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E5" w:rsidRPr="00D63869" w:rsidRDefault="00AE4DE5" w:rsidP="00AE4DE5">
      <w:pPr>
        <w:jc w:val="right"/>
        <w:rPr>
          <w:rFonts w:ascii="Centaur" w:hAnsi="Centaur"/>
        </w:rPr>
      </w:pPr>
      <w:r w:rsidRPr="00D63869">
        <w:rPr>
          <w:rFonts w:ascii="Centaur" w:hAnsi="Centaur"/>
        </w:rPr>
        <w:t>Name:__________________________________</w:t>
      </w:r>
    </w:p>
    <w:p w:rsidR="00453490" w:rsidRPr="00D63869" w:rsidRDefault="009567ED" w:rsidP="003C1F37">
      <w:pPr>
        <w:pStyle w:val="Title"/>
        <w:rPr>
          <w:rFonts w:ascii="Centaur" w:hAnsi="Centaur"/>
          <w:sz w:val="44"/>
          <w:szCs w:val="44"/>
        </w:rPr>
      </w:pPr>
      <w:r w:rsidRPr="00D63869">
        <w:rPr>
          <w:rFonts w:ascii="Centaur" w:hAnsi="Centaur"/>
          <w:sz w:val="44"/>
          <w:szCs w:val="44"/>
        </w:rPr>
        <w:t xml:space="preserve">Lab </w:t>
      </w:r>
      <w:r w:rsidR="006208C8">
        <w:rPr>
          <w:rFonts w:ascii="Centaur" w:hAnsi="Centaur"/>
          <w:sz w:val="44"/>
          <w:szCs w:val="44"/>
        </w:rPr>
        <w:t>I</w:t>
      </w:r>
      <w:r w:rsidR="003C1F37" w:rsidRPr="00D63869">
        <w:rPr>
          <w:rFonts w:ascii="Centaur" w:hAnsi="Centaur"/>
          <w:sz w:val="44"/>
          <w:szCs w:val="44"/>
        </w:rPr>
        <w:t xml:space="preserve">: </w:t>
      </w:r>
      <w:r w:rsidR="004E2D17" w:rsidRPr="00D63869">
        <w:rPr>
          <w:rFonts w:ascii="Centaur" w:hAnsi="Centaur"/>
          <w:sz w:val="44"/>
          <w:szCs w:val="44"/>
        </w:rPr>
        <w:t>Quantifying Light Pollution</w:t>
      </w:r>
    </w:p>
    <w:p w:rsidR="003C1F37" w:rsidRPr="00D63869" w:rsidRDefault="003C1F37" w:rsidP="003C1F37">
      <w:pPr>
        <w:pStyle w:val="Heading2"/>
        <w:rPr>
          <w:rFonts w:ascii="Centaur" w:hAnsi="Centaur"/>
        </w:rPr>
      </w:pPr>
      <w:r w:rsidRPr="00D63869">
        <w:rPr>
          <w:rFonts w:ascii="Centaur" w:hAnsi="Centaur"/>
        </w:rPr>
        <w:t xml:space="preserve">Objectives </w:t>
      </w:r>
    </w:p>
    <w:p w:rsidR="00A94EE8" w:rsidRPr="00D63869" w:rsidRDefault="00CD1140" w:rsidP="00A94EE8">
      <w:pPr>
        <w:pStyle w:val="ListParagraph"/>
        <w:numPr>
          <w:ilvl w:val="0"/>
          <w:numId w:val="1"/>
        </w:numPr>
        <w:rPr>
          <w:rFonts w:ascii="Centaur" w:hAnsi="Centaur"/>
        </w:rPr>
      </w:pPr>
      <w:r w:rsidRPr="00D63869">
        <w:rPr>
          <w:rFonts w:ascii="Centaur" w:hAnsi="Centaur"/>
        </w:rPr>
        <w:t xml:space="preserve">Learn about </w:t>
      </w:r>
      <w:r w:rsidR="00A94EE8" w:rsidRPr="00D63869">
        <w:rPr>
          <w:rFonts w:ascii="Centaur" w:hAnsi="Centaur"/>
        </w:rPr>
        <w:t>light pollution</w:t>
      </w:r>
      <w:r w:rsidRPr="00D63869">
        <w:rPr>
          <w:rFonts w:ascii="Centaur" w:hAnsi="Centaur"/>
        </w:rPr>
        <w:t xml:space="preserve"> and how to quantify it,</w:t>
      </w:r>
    </w:p>
    <w:p w:rsidR="00CD1140" w:rsidRPr="00D63869" w:rsidRDefault="00CD1140" w:rsidP="00A94EE8">
      <w:pPr>
        <w:pStyle w:val="ListParagraph"/>
        <w:numPr>
          <w:ilvl w:val="0"/>
          <w:numId w:val="1"/>
        </w:numPr>
        <w:rPr>
          <w:rFonts w:ascii="Centaur" w:hAnsi="Centaur"/>
        </w:rPr>
      </w:pPr>
      <w:r w:rsidRPr="00D63869">
        <w:rPr>
          <w:rFonts w:ascii="Centaur" w:hAnsi="Centaur"/>
        </w:rPr>
        <w:t>Learn about “Sky Quality Meters” and use a handheld SQM to measure the “sky brightness”</w:t>
      </w:r>
    </w:p>
    <w:p w:rsidR="00CD1140" w:rsidRPr="00D63869" w:rsidRDefault="00CD1140" w:rsidP="00A94EE8">
      <w:pPr>
        <w:pStyle w:val="ListParagraph"/>
        <w:numPr>
          <w:ilvl w:val="0"/>
          <w:numId w:val="1"/>
        </w:numPr>
        <w:rPr>
          <w:rFonts w:ascii="Centaur" w:hAnsi="Centaur"/>
        </w:rPr>
      </w:pPr>
      <w:r w:rsidRPr="00D63869">
        <w:rPr>
          <w:rFonts w:ascii="Centaur" w:hAnsi="Centaur"/>
        </w:rPr>
        <w:t xml:space="preserve">Participate in an international citizen-science project to quantify light pollution hosted by the “Globe at Night” (GaN) program </w:t>
      </w:r>
    </w:p>
    <w:p w:rsidR="003C1F37" w:rsidRPr="00D63869" w:rsidRDefault="005F4E4D" w:rsidP="000B0E57">
      <w:pPr>
        <w:pStyle w:val="Heading2"/>
        <w:jc w:val="center"/>
        <w:rPr>
          <w:rFonts w:ascii="Centaur" w:hAnsi="Centaur"/>
        </w:rPr>
      </w:pPr>
      <w:r w:rsidRPr="00D63869">
        <w:rPr>
          <w:rFonts w:ascii="Centaur" w:hAnsi="Centaur"/>
        </w:rPr>
        <w:t>Introduction and Background</w:t>
      </w:r>
    </w:p>
    <w:p w:rsidR="00CD1140" w:rsidRPr="00D63869" w:rsidRDefault="00CD1140" w:rsidP="00CD1140">
      <w:pPr>
        <w:rPr>
          <w:rFonts w:ascii="Centaur" w:hAnsi="Centaur"/>
        </w:rPr>
      </w:pPr>
      <w:r w:rsidRPr="00D63869">
        <w:rPr>
          <w:rFonts w:ascii="Centaur" w:hAnsi="Centaur"/>
        </w:rPr>
        <w:t>At any given moment, half of the Earth’s surface is experiencing night. Electrification and industrialization have altered the nature of the night and the ecological balance in our environment</w:t>
      </w:r>
      <w:r w:rsidRPr="00D63869">
        <w:rPr>
          <w:rStyle w:val="FootnoteReference"/>
          <w:rFonts w:ascii="Centaur" w:hAnsi="Centaur"/>
        </w:rPr>
        <w:footnoteReference w:id="2"/>
      </w:r>
      <w:r w:rsidRPr="00D63869">
        <w:rPr>
          <w:rFonts w:ascii="Centaur" w:hAnsi="Centaur"/>
        </w:rPr>
        <w:t>. Today, more than 80% of the world’s population and 99% of North Americans, live under light polluted skies. While it is natural to think of this as a city-centric phenomenon, the dark skies around rural areas are increasingly light polluted due to urban sprawl and the proliferation of warehouses, oil-fields, and greenhouses</w:t>
      </w:r>
      <w:r w:rsidRPr="00D63869">
        <w:rPr>
          <w:rStyle w:val="FootnoteReference"/>
          <w:rFonts w:ascii="Centaur" w:hAnsi="Centaur"/>
        </w:rPr>
        <w:footnoteReference w:id="3"/>
      </w:r>
      <w:r w:rsidRPr="00D63869">
        <w:rPr>
          <w:rFonts w:ascii="Centaur" w:hAnsi="Centaur"/>
        </w:rPr>
        <w:t>. A common misconception is that the primary impact of light pollution is on the field of astronomy, and consequently astronomers and stargazers are the only groups impacted by it.  In fact, there is increasing evidence to suggest that indiscriminate use of lights at night is harmful to animal and plant health. Excessive and misdirected outdoor lighting disturbs the ecological balance in the environment by adversely impacting insects and bees</w:t>
      </w:r>
      <w:r w:rsidRPr="00D63869">
        <w:rPr>
          <w:rStyle w:val="FootnoteReference"/>
          <w:rFonts w:ascii="Centaur" w:hAnsi="Centaur"/>
        </w:rPr>
        <w:footnoteReference w:id="4"/>
      </w:r>
      <w:r w:rsidRPr="00D63869">
        <w:rPr>
          <w:rFonts w:ascii="Centaur" w:hAnsi="Centaur"/>
        </w:rPr>
        <w:t>. Bad lighting affects humans in various ways as well – from disrupting the circadian rhythm, to causing glare that is harmful for pedestrians and drivers, and so on</w:t>
      </w:r>
      <w:r w:rsidRPr="00D63869">
        <w:rPr>
          <w:rStyle w:val="FootnoteReference"/>
          <w:rFonts w:ascii="Centaur" w:hAnsi="Centaur"/>
        </w:rPr>
        <w:footnoteReference w:id="5"/>
      </w:r>
      <w:r w:rsidRPr="00D63869">
        <w:rPr>
          <w:rFonts w:ascii="Centaur" w:hAnsi="Centaur"/>
        </w:rPr>
        <w:t>. Thus, light pollution is of increasing concern, especially in the context of the growing use of bright blue-white LED lights. There is growing consensus among scientists to maintain dark-sky conditions in remote areas to benefit wildlife, and to reverse our bad outdoor lighting habits in towns and cities to benefit humans (as well as animals and plants). Both efforts will require public engagement and implementation of wisely crafted light ordinances to strike a balance between individual freedoms and civic responsibilities.</w:t>
      </w:r>
    </w:p>
    <w:p w:rsidR="00CD1140" w:rsidRPr="00D63869" w:rsidRDefault="00CD1140" w:rsidP="007D1319">
      <w:pPr>
        <w:rPr>
          <w:rFonts w:ascii="Centaur" w:hAnsi="Centaur"/>
        </w:rPr>
      </w:pPr>
      <w:r w:rsidRPr="00D63869">
        <w:rPr>
          <w:rFonts w:ascii="Centaur" w:hAnsi="Centaur"/>
        </w:rPr>
        <w:t xml:space="preserve">In this lab exercise, we are going to learn about ways to quantify light pollution by using a handheld light meter called a “Sky Quality Meter” (SQM). This meter essentially measures the amount of light that is entering into its sensor when it is pointed in a certain direction (usually, we will point the SQM to the zenith). Another way in which one can quantify the amount of light pollution is by observing how faint a star one can observe from a given location. This is the method used in the “Globe at Night” (GaN, </w:t>
      </w:r>
      <w:hyperlink r:id="rId8" w:history="1">
        <w:r w:rsidRPr="00D63869">
          <w:rPr>
            <w:rStyle w:val="Hyperlink"/>
            <w:rFonts w:ascii="Centaur" w:hAnsi="Centaur"/>
          </w:rPr>
          <w:t>https://www.globeatnight.org/</w:t>
        </w:r>
      </w:hyperlink>
      <w:r w:rsidRPr="00D63869">
        <w:rPr>
          <w:rFonts w:ascii="Centaur" w:hAnsi="Centaur"/>
        </w:rPr>
        <w:t xml:space="preserve">) citizen-science program. </w:t>
      </w:r>
    </w:p>
    <w:p w:rsidR="00CD1140" w:rsidRPr="00D63869" w:rsidRDefault="00CD1140" w:rsidP="00CD1140">
      <w:pPr>
        <w:pStyle w:val="Heading2"/>
        <w:rPr>
          <w:rFonts w:ascii="Centaur" w:hAnsi="Centaur"/>
        </w:rPr>
      </w:pPr>
      <w:r w:rsidRPr="00D63869">
        <w:rPr>
          <w:rFonts w:ascii="Centaur" w:hAnsi="Centaur"/>
        </w:rPr>
        <w:t>Procedure</w:t>
      </w:r>
    </w:p>
    <w:p w:rsidR="009461BB" w:rsidRPr="00D63869" w:rsidRDefault="009461BB" w:rsidP="00F902F7">
      <w:pPr>
        <w:pStyle w:val="ListParagraph"/>
        <w:numPr>
          <w:ilvl w:val="0"/>
          <w:numId w:val="4"/>
        </w:numPr>
        <w:rPr>
          <w:rFonts w:ascii="Centaur" w:hAnsi="Centaur"/>
        </w:rPr>
      </w:pPr>
      <w:r w:rsidRPr="00D63869">
        <w:rPr>
          <w:rFonts w:ascii="Centaur" w:hAnsi="Centaur"/>
        </w:rPr>
        <w:t xml:space="preserve">You will work together in a group of about 4 students to do this lab. </w:t>
      </w:r>
      <w:r w:rsidR="007307BB" w:rsidRPr="00D63869">
        <w:rPr>
          <w:rFonts w:ascii="Centaur" w:hAnsi="Centaur"/>
        </w:rPr>
        <w:t xml:space="preserve">Each group will have one handheld SQM to work with. </w:t>
      </w:r>
      <w:r w:rsidRPr="00D63869">
        <w:rPr>
          <w:rFonts w:ascii="Centaur" w:hAnsi="Centaur"/>
        </w:rPr>
        <w:t>You can share your data and observations, but each one of you is to submit a separate lab report. Wear masks, and practice physical distancing whilst working together.</w:t>
      </w:r>
    </w:p>
    <w:p w:rsidR="00CD1140" w:rsidRPr="00D63869" w:rsidRDefault="00F902F7" w:rsidP="00F902F7">
      <w:pPr>
        <w:pStyle w:val="ListParagraph"/>
        <w:numPr>
          <w:ilvl w:val="0"/>
          <w:numId w:val="4"/>
        </w:numPr>
        <w:rPr>
          <w:rFonts w:ascii="Centaur" w:hAnsi="Centaur"/>
        </w:rPr>
      </w:pPr>
      <w:r w:rsidRPr="00D63869">
        <w:rPr>
          <w:rFonts w:ascii="Centaur" w:hAnsi="Centaur"/>
        </w:rPr>
        <w:lastRenderedPageBreak/>
        <w:t>Your instructor will show you how to use the “Sky Quality Meter” to make measurements of the sky brightness. The sky brightness is measured in “mag/arcsec</w:t>
      </w:r>
      <w:r w:rsidRPr="00D63869">
        <w:rPr>
          <w:rFonts w:ascii="Centaur" w:hAnsi="Centaur"/>
          <w:vertAlign w:val="superscript"/>
        </w:rPr>
        <w:t>2</w:t>
      </w:r>
      <w:r w:rsidRPr="00D63869">
        <w:rPr>
          <w:rFonts w:ascii="Centaur" w:hAnsi="Centaur"/>
        </w:rPr>
        <w:t xml:space="preserve">” – the same “magnitude” we have learnt about in class. Also, recall that </w:t>
      </w:r>
      <w:r w:rsidR="006821F0" w:rsidRPr="00D63869">
        <w:rPr>
          <w:rFonts w:ascii="Centaur" w:hAnsi="Centaur"/>
        </w:rPr>
        <w:t>1arcsec = 1/3600</w:t>
      </w:r>
      <w:r w:rsidR="006821F0" w:rsidRPr="00D63869">
        <w:rPr>
          <w:rFonts w:ascii="Centaur" w:hAnsi="Centaur"/>
          <w:vertAlign w:val="superscript"/>
        </w:rPr>
        <w:t>th</w:t>
      </w:r>
      <w:r w:rsidR="006821F0" w:rsidRPr="00D63869">
        <w:rPr>
          <w:rFonts w:ascii="Centaur" w:hAnsi="Centaur"/>
        </w:rPr>
        <w:t xml:space="preserve"> of a degree is a measure of the angle. Essentially, the sky brightness measures the amount of light (i.e. the brightness measured in magnitude) there is, in square arc-second of the sky.</w:t>
      </w:r>
    </w:p>
    <w:p w:rsidR="006821F0" w:rsidRPr="00D63869" w:rsidRDefault="006821F0" w:rsidP="006821F0">
      <w:pPr>
        <w:pStyle w:val="ListParagraph"/>
        <w:numPr>
          <w:ilvl w:val="1"/>
          <w:numId w:val="4"/>
        </w:numPr>
        <w:rPr>
          <w:rFonts w:ascii="Centaur" w:hAnsi="Centaur"/>
        </w:rPr>
      </w:pPr>
      <w:r w:rsidRPr="00D63869">
        <w:rPr>
          <w:rFonts w:ascii="Centaur" w:hAnsi="Centaur"/>
        </w:rPr>
        <w:t>Make sure that you are away from any overhanging lights and trees, and also any buildings or walls that might interfere with your measurement. Remember you are trying to measure the brightness of the sky, so your sensor should have an unobstructed view of the sky.</w:t>
      </w:r>
    </w:p>
    <w:p w:rsidR="006821F0" w:rsidRPr="00D63869" w:rsidRDefault="006821F0" w:rsidP="006821F0">
      <w:pPr>
        <w:pStyle w:val="ListParagraph"/>
        <w:numPr>
          <w:ilvl w:val="1"/>
          <w:numId w:val="4"/>
        </w:numPr>
        <w:rPr>
          <w:rFonts w:ascii="Centaur" w:hAnsi="Centaur"/>
        </w:rPr>
      </w:pPr>
      <w:r w:rsidRPr="00D63869">
        <w:rPr>
          <w:rFonts w:ascii="Centaur" w:hAnsi="Centaur"/>
        </w:rPr>
        <w:t xml:space="preserve">You can hold the SQM straight up over your head and press the button to make a measurement. Practice a few times before you start your “science run”. </w:t>
      </w:r>
      <w:r w:rsidRPr="00D63869">
        <w:rPr>
          <w:rFonts w:ascii="Centaur" w:hAnsi="Centaur"/>
          <w:b/>
        </w:rPr>
        <w:t xml:space="preserve">Take </w:t>
      </w:r>
      <w:r w:rsidR="00C96C6E">
        <w:rPr>
          <w:rFonts w:ascii="Centaur" w:hAnsi="Centaur"/>
          <w:b/>
        </w:rPr>
        <w:t>10</w:t>
      </w:r>
      <w:r w:rsidRPr="00D63869">
        <w:rPr>
          <w:rFonts w:ascii="Centaur" w:hAnsi="Centaur"/>
          <w:b/>
        </w:rPr>
        <w:t xml:space="preserve"> measurements and record them in the observation table below</w:t>
      </w:r>
      <w:r w:rsidRPr="00D63869">
        <w:rPr>
          <w:rFonts w:ascii="Centaur" w:hAnsi="Centaur"/>
        </w:rPr>
        <w:t>.</w:t>
      </w:r>
      <w:r w:rsidRPr="00D63869">
        <w:rPr>
          <w:rFonts w:ascii="Centaur" w:hAnsi="Centaur"/>
        </w:rPr>
        <w:br/>
      </w:r>
    </w:p>
    <w:p w:rsidR="006821F0" w:rsidRPr="00D63869" w:rsidRDefault="006D252F" w:rsidP="006821F0">
      <w:pPr>
        <w:pStyle w:val="ListParagraph"/>
        <w:numPr>
          <w:ilvl w:val="0"/>
          <w:numId w:val="4"/>
        </w:numPr>
        <w:rPr>
          <w:rFonts w:ascii="Centaur" w:hAnsi="Centaur"/>
        </w:rPr>
      </w:pPr>
      <w:r w:rsidRPr="006D252F">
        <w:rPr>
          <w:rFonts w:ascii="Centaur" w:hAnsi="Centaur"/>
          <w:i/>
        </w:rPr>
        <w:t>Note: A star chart is provided to avoid looking at your phone screens at night at the Observatory. Go through this step BEFORE coming to lab, and then enter your observations as described below after going home.</w:t>
      </w:r>
      <w:r w:rsidR="005F4E40">
        <w:rPr>
          <w:rFonts w:ascii="Centaur" w:hAnsi="Centaur"/>
          <w:i/>
        </w:rPr>
        <w:br/>
        <w:t>Also note that if you enter the SQM reading, the webpage will automatically select the appropriate sky-chart for you.</w:t>
      </w:r>
      <w:r>
        <w:rPr>
          <w:rFonts w:ascii="Centaur" w:hAnsi="Centaur"/>
        </w:rPr>
        <w:br/>
      </w:r>
      <w:r w:rsidR="006821F0" w:rsidRPr="00D63869">
        <w:rPr>
          <w:rFonts w:ascii="Centaur" w:hAnsi="Centaur"/>
        </w:rPr>
        <w:t>Go to the GaN website (</w:t>
      </w:r>
      <w:hyperlink r:id="rId9" w:history="1">
        <w:r w:rsidR="00DE17F9" w:rsidRPr="00D63869">
          <w:rPr>
            <w:rStyle w:val="Hyperlink"/>
            <w:rFonts w:ascii="Centaur" w:hAnsi="Centaur"/>
          </w:rPr>
          <w:t>https://www.globeatnight.org/6-steps.php</w:t>
        </w:r>
      </w:hyperlink>
      <w:r w:rsidR="00DE17F9" w:rsidRPr="00D63869">
        <w:rPr>
          <w:rFonts w:ascii="Centaur" w:hAnsi="Centaur"/>
        </w:rPr>
        <w:t>), and read the “6-steps”. Essentially:</w:t>
      </w:r>
    </w:p>
    <w:p w:rsidR="00DE17F9" w:rsidRPr="00D63869" w:rsidRDefault="00DE17F9" w:rsidP="00DE17F9">
      <w:pPr>
        <w:pStyle w:val="ListParagraph"/>
        <w:numPr>
          <w:ilvl w:val="1"/>
          <w:numId w:val="4"/>
        </w:numPr>
        <w:rPr>
          <w:rFonts w:ascii="Centaur" w:hAnsi="Centaur"/>
        </w:rPr>
      </w:pPr>
      <w:r w:rsidRPr="00D63869">
        <w:rPr>
          <w:rFonts w:ascii="Centaur" w:hAnsi="Centaur"/>
        </w:rPr>
        <w:t xml:space="preserve">We will identify particular constellations listed on the webpage for this time of the year (for example, for </w:t>
      </w:r>
      <w:r w:rsidR="00F60EC2">
        <w:rPr>
          <w:rFonts w:ascii="Centaur" w:hAnsi="Centaur"/>
        </w:rPr>
        <w:t>Sept. 7</w:t>
      </w:r>
      <w:r w:rsidR="00F60EC2" w:rsidRPr="00F60EC2">
        <w:rPr>
          <w:rFonts w:ascii="Centaur" w:hAnsi="Centaur"/>
          <w:vertAlign w:val="superscript"/>
        </w:rPr>
        <w:t>th</w:t>
      </w:r>
      <w:r w:rsidRPr="00D63869">
        <w:rPr>
          <w:rFonts w:ascii="Centaur" w:hAnsi="Centaur"/>
        </w:rPr>
        <w:t>: Cygnus and/or Pegasus) from our location.</w:t>
      </w:r>
    </w:p>
    <w:p w:rsidR="004C6E17" w:rsidRPr="00D63869" w:rsidRDefault="00DE17F9" w:rsidP="00DE17F9">
      <w:pPr>
        <w:pStyle w:val="ListParagraph"/>
        <w:numPr>
          <w:ilvl w:val="1"/>
          <w:numId w:val="4"/>
        </w:numPr>
        <w:rPr>
          <w:rFonts w:ascii="Centaur" w:hAnsi="Centaur"/>
        </w:rPr>
      </w:pPr>
      <w:r w:rsidRPr="00D63869">
        <w:rPr>
          <w:rFonts w:ascii="Centaur" w:hAnsi="Centaur"/>
        </w:rPr>
        <w:t>Click on the ‘Globe at Night Report page’ in step 3 – open it in a new tab</w:t>
      </w:r>
      <w:r w:rsidR="004C6E17" w:rsidRPr="00D63869">
        <w:rPr>
          <w:rFonts w:ascii="Centaur" w:hAnsi="Centaur"/>
        </w:rPr>
        <w:t xml:space="preserve"> (</w:t>
      </w:r>
      <w:hyperlink r:id="rId10" w:history="1">
        <w:r w:rsidR="00A0790E" w:rsidRPr="00D63869">
          <w:rPr>
            <w:rStyle w:val="Hyperlink"/>
            <w:rFonts w:ascii="Centaur" w:hAnsi="Centaur"/>
          </w:rPr>
          <w:t>https://www.globeatnight.org/webapp/</w:t>
        </w:r>
      </w:hyperlink>
      <w:r w:rsidR="00A0790E" w:rsidRPr="00D63869">
        <w:rPr>
          <w:rFonts w:ascii="Centaur" w:hAnsi="Centaur"/>
        </w:rPr>
        <w:t xml:space="preserve">, </w:t>
      </w:r>
      <w:r w:rsidR="004C6E17" w:rsidRPr="00D63869">
        <w:rPr>
          <w:rFonts w:ascii="Centaur" w:hAnsi="Centaur"/>
        </w:rPr>
        <w:t>see Figure I)</w:t>
      </w:r>
      <w:r w:rsidRPr="00D63869">
        <w:rPr>
          <w:rFonts w:ascii="Centaur" w:hAnsi="Centaur"/>
        </w:rPr>
        <w:t>.</w:t>
      </w:r>
    </w:p>
    <w:p w:rsidR="000E6BE0" w:rsidRPr="00D63869" w:rsidRDefault="000E6BE0" w:rsidP="00DE17F9">
      <w:pPr>
        <w:pStyle w:val="ListParagraph"/>
        <w:numPr>
          <w:ilvl w:val="1"/>
          <w:numId w:val="4"/>
        </w:numPr>
        <w:rPr>
          <w:rFonts w:ascii="Centaur" w:hAnsi="Centaur"/>
        </w:rPr>
      </w:pPr>
      <w:r w:rsidRPr="00D63869">
        <w:rPr>
          <w:rFonts w:ascii="Centaur" w:hAnsi="Centaur"/>
        </w:rPr>
        <w:t>At your location, identify the directions (North, South etc.). Orient yourself in a manner that is most comfortable for you, preferably looking away from the “bright side” of the sky.</w:t>
      </w:r>
    </w:p>
    <w:p w:rsidR="000E6BE0" w:rsidRPr="00D63869" w:rsidRDefault="000E6BE0" w:rsidP="00DE17F9">
      <w:pPr>
        <w:pStyle w:val="ListParagraph"/>
        <w:numPr>
          <w:ilvl w:val="1"/>
          <w:numId w:val="4"/>
        </w:numPr>
        <w:rPr>
          <w:rFonts w:ascii="Centaur" w:hAnsi="Centaur"/>
        </w:rPr>
      </w:pPr>
      <w:r w:rsidRPr="00D63869">
        <w:rPr>
          <w:rFonts w:ascii="Centaur" w:hAnsi="Centaur"/>
        </w:rPr>
        <w:t xml:space="preserve">Take some time to settle down (let your eyes get adjusted to the sky), avoid looking at any bright lights, and then look at the sky. </w:t>
      </w:r>
    </w:p>
    <w:p w:rsidR="000E6BE0" w:rsidRPr="00D63869" w:rsidRDefault="000E6BE0" w:rsidP="00DE17F9">
      <w:pPr>
        <w:pStyle w:val="ListParagraph"/>
        <w:numPr>
          <w:ilvl w:val="1"/>
          <w:numId w:val="4"/>
        </w:numPr>
        <w:rPr>
          <w:rFonts w:ascii="Centaur" w:hAnsi="Centaur"/>
        </w:rPr>
      </w:pPr>
      <w:r w:rsidRPr="00D63869">
        <w:rPr>
          <w:rFonts w:ascii="Centaur" w:hAnsi="Centaur"/>
        </w:rPr>
        <w:t>Identify some of the prominent constellations, and make sure you have identified your target constellation (say, Cygnus) correctly. Check with your lab partner and make sure she and you agree on your identification.</w:t>
      </w:r>
    </w:p>
    <w:p w:rsidR="000E6BE0" w:rsidRPr="00D63869" w:rsidRDefault="000E6BE0" w:rsidP="00DE17F9">
      <w:pPr>
        <w:pStyle w:val="ListParagraph"/>
        <w:numPr>
          <w:ilvl w:val="1"/>
          <w:numId w:val="4"/>
        </w:numPr>
        <w:rPr>
          <w:rFonts w:ascii="Centaur" w:hAnsi="Centaur"/>
        </w:rPr>
      </w:pPr>
      <w:r w:rsidRPr="00D63869">
        <w:rPr>
          <w:rFonts w:ascii="Centaur" w:hAnsi="Centaur"/>
        </w:rPr>
        <w:t>Identify prominent stars like Vega (Lyra), Deneb (Cygnus), Altair (Aqu</w:t>
      </w:r>
      <w:r w:rsidR="00A0790E" w:rsidRPr="00D63869">
        <w:rPr>
          <w:rFonts w:ascii="Centaur" w:hAnsi="Centaur"/>
        </w:rPr>
        <w:t>i</w:t>
      </w:r>
      <w:r w:rsidRPr="00D63869">
        <w:rPr>
          <w:rFonts w:ascii="Centaur" w:hAnsi="Centaur"/>
        </w:rPr>
        <w:t>la), and Enif (Pega</w:t>
      </w:r>
      <w:r w:rsidR="00A0790E" w:rsidRPr="00D63869">
        <w:rPr>
          <w:rFonts w:ascii="Centaur" w:hAnsi="Centaur"/>
        </w:rPr>
        <w:t>s</w:t>
      </w:r>
      <w:r w:rsidRPr="00D63869">
        <w:rPr>
          <w:rFonts w:ascii="Centaur" w:hAnsi="Centaur"/>
        </w:rPr>
        <w:t>us).</w:t>
      </w:r>
    </w:p>
    <w:p w:rsidR="00A0790E" w:rsidRPr="00D63869" w:rsidRDefault="00A0790E" w:rsidP="00DE17F9">
      <w:pPr>
        <w:pStyle w:val="ListParagraph"/>
        <w:numPr>
          <w:ilvl w:val="1"/>
          <w:numId w:val="4"/>
        </w:numPr>
        <w:rPr>
          <w:rFonts w:ascii="Centaur" w:hAnsi="Centaur"/>
        </w:rPr>
      </w:pPr>
      <w:r w:rsidRPr="00D63869">
        <w:rPr>
          <w:rFonts w:ascii="Centaur" w:hAnsi="Centaur"/>
        </w:rPr>
        <w:t>Choose which of the pictures from Fig II best match the sky around Cygnus from your location.</w:t>
      </w:r>
    </w:p>
    <w:p w:rsidR="00A9372F" w:rsidRPr="00D63869" w:rsidRDefault="00A9372F" w:rsidP="00DE17F9">
      <w:pPr>
        <w:pStyle w:val="ListParagraph"/>
        <w:numPr>
          <w:ilvl w:val="1"/>
          <w:numId w:val="4"/>
        </w:numPr>
        <w:rPr>
          <w:rFonts w:ascii="Centaur" w:hAnsi="Centaur"/>
        </w:rPr>
      </w:pPr>
      <w:r w:rsidRPr="00D63869">
        <w:rPr>
          <w:rFonts w:ascii="Centaur" w:hAnsi="Centaur"/>
        </w:rPr>
        <w:t>Note down the sky conditions (clear, partly cloudy etc.) and note down your location, date and time.</w:t>
      </w:r>
    </w:p>
    <w:p w:rsidR="005136EA" w:rsidRPr="00D63869" w:rsidRDefault="005136EA" w:rsidP="00DE17F9">
      <w:pPr>
        <w:pStyle w:val="ListParagraph"/>
        <w:numPr>
          <w:ilvl w:val="1"/>
          <w:numId w:val="4"/>
        </w:numPr>
        <w:rPr>
          <w:rFonts w:ascii="Centaur" w:hAnsi="Centaur"/>
        </w:rPr>
      </w:pPr>
      <w:r w:rsidRPr="00D63869">
        <w:rPr>
          <w:rFonts w:ascii="Centaur" w:hAnsi="Centaur"/>
        </w:rPr>
        <w:t>Finally, enter in your observations into the GaN website.</w:t>
      </w:r>
      <w:r w:rsidRPr="00D63869">
        <w:rPr>
          <w:rFonts w:ascii="Centaur" w:hAnsi="Centaur"/>
        </w:rPr>
        <w:br/>
      </w:r>
    </w:p>
    <w:p w:rsidR="005136EA" w:rsidRPr="00D63869" w:rsidRDefault="008F1A9A" w:rsidP="008F1A9A">
      <w:pPr>
        <w:ind w:left="720"/>
        <w:rPr>
          <w:rFonts w:ascii="Centaur" w:hAnsi="Centaur"/>
          <w:b/>
          <w:color w:val="FF0000"/>
        </w:rPr>
      </w:pPr>
      <w:r w:rsidRPr="00D63869">
        <w:rPr>
          <w:rFonts w:ascii="Centaur" w:hAnsi="Centaur"/>
          <w:b/>
          <w:color w:val="FF0000"/>
        </w:rPr>
        <w:t>Congratulations! You are a citizen-scientist and you just submitted your first science observations!!</w:t>
      </w:r>
    </w:p>
    <w:p w:rsidR="004C6E17" w:rsidRPr="00D63869" w:rsidRDefault="004C6E17" w:rsidP="004C6E17">
      <w:pPr>
        <w:rPr>
          <w:rFonts w:ascii="Centaur" w:hAnsi="Centaur"/>
        </w:rPr>
      </w:pPr>
    </w:p>
    <w:p w:rsidR="004C6E17" w:rsidRPr="00D63869" w:rsidRDefault="006D252F" w:rsidP="005F4E40">
      <w:pPr>
        <w:ind w:left="-540" w:hanging="270"/>
        <w:jc w:val="center"/>
        <w:rPr>
          <w:rFonts w:ascii="Centaur" w:hAnsi="Centaur"/>
        </w:rPr>
      </w:pPr>
      <w:r>
        <w:rPr>
          <w:rFonts w:ascii="Centaur" w:hAnsi="Centaur"/>
          <w:noProof/>
        </w:rPr>
        <w:lastRenderedPageBreak/>
        <w:drawing>
          <wp:inline distT="0" distB="0" distL="0" distR="0">
            <wp:extent cx="4893511" cy="6121730"/>
            <wp:effectExtent l="19050" t="0" r="2339"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893713" cy="6121982"/>
                    </a:xfrm>
                    <a:prstGeom prst="rect">
                      <a:avLst/>
                    </a:prstGeom>
                    <a:noFill/>
                    <a:ln w="9525">
                      <a:noFill/>
                      <a:miter lim="800000"/>
                      <a:headEnd/>
                      <a:tailEnd/>
                    </a:ln>
                  </pic:spPr>
                </pic:pic>
              </a:graphicData>
            </a:graphic>
          </wp:inline>
        </w:drawing>
      </w:r>
    </w:p>
    <w:p w:rsidR="00A0790E" w:rsidRPr="00D63869" w:rsidRDefault="005B7818" w:rsidP="004C6E17">
      <w:pPr>
        <w:rPr>
          <w:rFonts w:ascii="Centaur" w:hAnsi="Centaur"/>
        </w:rPr>
      </w:pPr>
      <w:r w:rsidRPr="00D63869">
        <w:rPr>
          <w:rFonts w:ascii="Centaur" w:hAnsi="Centaur"/>
          <w:i/>
        </w:rPr>
        <w:t xml:space="preserve">Figure I: </w:t>
      </w:r>
      <w:r w:rsidR="002A6E88" w:rsidRPr="00D63869">
        <w:rPr>
          <w:rFonts w:ascii="Centaur" w:hAnsi="Centaur"/>
          <w:i/>
        </w:rPr>
        <w:t>The web interface for entering observations on the GaN website.</w:t>
      </w:r>
    </w:p>
    <w:p w:rsidR="00A0790E" w:rsidRPr="00D63869" w:rsidRDefault="009461BB" w:rsidP="009461BB">
      <w:pPr>
        <w:pStyle w:val="Heading2"/>
        <w:rPr>
          <w:rFonts w:ascii="Centaur" w:hAnsi="Centaur"/>
        </w:rPr>
      </w:pPr>
      <w:r w:rsidRPr="00D63869">
        <w:rPr>
          <w:rFonts w:ascii="Centaur" w:hAnsi="Centaur"/>
        </w:rPr>
        <w:t>Observations</w:t>
      </w:r>
    </w:p>
    <w:p w:rsidR="009461BB" w:rsidRPr="00D63869" w:rsidRDefault="009461BB" w:rsidP="004C6E17">
      <w:pPr>
        <w:rPr>
          <w:rFonts w:ascii="Centaur" w:hAnsi="Centaur"/>
        </w:rPr>
      </w:pPr>
      <w:r w:rsidRPr="00D63869">
        <w:rPr>
          <w:rFonts w:ascii="Centaur" w:hAnsi="Centaur"/>
        </w:rPr>
        <w:t>Your observations consist of two sets of data:</w:t>
      </w:r>
    </w:p>
    <w:p w:rsidR="009461BB" w:rsidRPr="00D63869" w:rsidRDefault="009461BB" w:rsidP="009461BB">
      <w:pPr>
        <w:pStyle w:val="ListParagraph"/>
        <w:numPr>
          <w:ilvl w:val="0"/>
          <w:numId w:val="5"/>
        </w:numPr>
        <w:rPr>
          <w:rFonts w:ascii="Centaur" w:hAnsi="Centaur"/>
        </w:rPr>
      </w:pPr>
      <w:r w:rsidRPr="00D63869">
        <w:rPr>
          <w:rFonts w:ascii="Centaur" w:hAnsi="Centaur"/>
        </w:rPr>
        <w:t>A “limiting magnitude” based on your GaN measurements. That is, if you decide that the third sky-chart in Figure II best represents the sky you are seeing from a particular location at a particular time, then the limiting magnitude is 2.50. That is, stars brighter than magnitude 2.50 are visible from that location.</w:t>
      </w:r>
    </w:p>
    <w:p w:rsidR="000927E6" w:rsidRPr="00D63869" w:rsidRDefault="000927E6" w:rsidP="009461BB">
      <w:pPr>
        <w:pStyle w:val="ListParagraph"/>
        <w:numPr>
          <w:ilvl w:val="0"/>
          <w:numId w:val="5"/>
        </w:numPr>
        <w:rPr>
          <w:rFonts w:ascii="Centaur" w:hAnsi="Centaur"/>
        </w:rPr>
      </w:pPr>
      <w:r w:rsidRPr="00D63869">
        <w:rPr>
          <w:rFonts w:ascii="Centaur" w:hAnsi="Centaur"/>
        </w:rPr>
        <w:t>At least 5 and may be upto 10 SQM measurements at the same location, and the same time (i.e. within the hour with more or less same weather conditions).</w:t>
      </w:r>
    </w:p>
    <w:p w:rsidR="000927E6" w:rsidRPr="00D63869" w:rsidRDefault="000927E6" w:rsidP="009461BB">
      <w:pPr>
        <w:pStyle w:val="ListParagraph"/>
        <w:numPr>
          <w:ilvl w:val="0"/>
          <w:numId w:val="5"/>
        </w:numPr>
        <w:rPr>
          <w:rFonts w:ascii="Centaur" w:hAnsi="Centaur"/>
          <w:b/>
        </w:rPr>
      </w:pPr>
      <w:r w:rsidRPr="00D63869">
        <w:rPr>
          <w:rFonts w:ascii="Centaur" w:hAnsi="Centaur"/>
          <w:b/>
        </w:rPr>
        <w:t>Repeat the above for at least two more locations</w:t>
      </w:r>
      <w:r w:rsidR="004E2D17" w:rsidRPr="00D63869">
        <w:rPr>
          <w:rFonts w:ascii="Centaur" w:hAnsi="Centaur"/>
          <w:b/>
        </w:rPr>
        <w:t xml:space="preserve"> and enter in your observations below</w:t>
      </w:r>
      <w:r w:rsidRPr="00D63869">
        <w:rPr>
          <w:rFonts w:ascii="Centaur" w:hAnsi="Centaur"/>
          <w:b/>
        </w:rPr>
        <w:t>.</w:t>
      </w:r>
    </w:p>
    <w:p w:rsidR="00960A1D" w:rsidRPr="00D63869" w:rsidRDefault="00A0790E" w:rsidP="00960A1D">
      <w:pPr>
        <w:rPr>
          <w:rFonts w:ascii="Centaur" w:hAnsi="Centaur"/>
          <w:i/>
        </w:rPr>
      </w:pPr>
      <w:r w:rsidRPr="00D63869">
        <w:rPr>
          <w:rFonts w:ascii="Centaur" w:hAnsi="Centaur"/>
          <w:noProof/>
        </w:rPr>
        <w:lastRenderedPageBreak/>
        <w:drawing>
          <wp:inline distT="0" distB="0" distL="0" distR="0">
            <wp:extent cx="5546125" cy="771276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547751" cy="7715026"/>
                    </a:xfrm>
                    <a:prstGeom prst="rect">
                      <a:avLst/>
                    </a:prstGeom>
                    <a:noFill/>
                    <a:ln w="9525">
                      <a:noFill/>
                      <a:miter lim="800000"/>
                      <a:headEnd/>
                      <a:tailEnd/>
                    </a:ln>
                  </pic:spPr>
                </pic:pic>
              </a:graphicData>
            </a:graphic>
          </wp:inline>
        </w:drawing>
      </w:r>
      <w:r w:rsidR="00960A1D" w:rsidRPr="00D63869">
        <w:rPr>
          <w:rFonts w:ascii="Centaur" w:hAnsi="Centaur"/>
        </w:rPr>
        <w:br/>
      </w:r>
      <w:r w:rsidR="00960A1D" w:rsidRPr="00D63869">
        <w:rPr>
          <w:rFonts w:ascii="Centaur" w:hAnsi="Centaur"/>
          <w:i/>
          <w:sz w:val="20"/>
          <w:szCs w:val="20"/>
        </w:rPr>
        <w:t>Figure II: Maps for Globe at Night latitude 40</w:t>
      </w:r>
      <w:r w:rsidR="00960A1D" w:rsidRPr="00D63869">
        <w:rPr>
          <w:rFonts w:ascii="Centaur" w:hAnsi="Centaur"/>
          <w:i/>
          <w:sz w:val="20"/>
          <w:szCs w:val="20"/>
          <w:vertAlign w:val="superscript"/>
        </w:rPr>
        <w:t>o</w:t>
      </w:r>
      <w:r w:rsidR="00F60EC2">
        <w:rPr>
          <w:rFonts w:ascii="Centaur" w:hAnsi="Centaur"/>
          <w:i/>
          <w:sz w:val="20"/>
          <w:szCs w:val="20"/>
        </w:rPr>
        <w:t xml:space="preserve">, </w:t>
      </w:r>
      <w:r w:rsidR="00960A1D" w:rsidRPr="00D63869">
        <w:rPr>
          <w:rFonts w:ascii="Centaur" w:hAnsi="Centaur"/>
          <w:i/>
          <w:sz w:val="20"/>
          <w:szCs w:val="20"/>
        </w:rPr>
        <w:t xml:space="preserve">transparent air. </w:t>
      </w:r>
      <w:r w:rsidR="00F60EC2">
        <w:rPr>
          <w:rFonts w:ascii="Centaur" w:hAnsi="Centaur"/>
          <w:i/>
          <w:sz w:val="20"/>
          <w:szCs w:val="20"/>
        </w:rPr>
        <w:br/>
      </w:r>
      <w:r w:rsidR="00960A1D" w:rsidRPr="00D63869">
        <w:rPr>
          <w:rFonts w:ascii="Centaur" w:hAnsi="Centaur"/>
          <w:i/>
          <w:sz w:val="20"/>
          <w:szCs w:val="20"/>
        </w:rPr>
        <w:t>Jan Hollan, CzechGlobe</w:t>
      </w:r>
    </w:p>
    <w:p w:rsidR="000927E6" w:rsidRPr="00D63869" w:rsidRDefault="00A9372F" w:rsidP="004C6E17">
      <w:pPr>
        <w:rPr>
          <w:rFonts w:ascii="Centaur" w:hAnsi="Centaur"/>
        </w:rPr>
      </w:pPr>
      <w:r w:rsidRPr="00D63869">
        <w:rPr>
          <w:rFonts w:ascii="Centaur" w:hAnsi="Centaur"/>
        </w:rPr>
        <w:lastRenderedPageBreak/>
        <w:t>Date:</w:t>
      </w:r>
      <w:r w:rsidR="00BA1D2C" w:rsidRPr="00D63869">
        <w:rPr>
          <w:rFonts w:ascii="Centaur" w:hAnsi="Centaur"/>
        </w:rPr>
        <w:br/>
      </w:r>
      <w:r w:rsidRPr="00D63869">
        <w:rPr>
          <w:rFonts w:ascii="Centaur" w:hAnsi="Centaur"/>
        </w:rPr>
        <w:t>Time:</w:t>
      </w:r>
      <w:r w:rsidR="00BA1D2C" w:rsidRPr="00D63869">
        <w:rPr>
          <w:rFonts w:ascii="Centaur" w:hAnsi="Centaur"/>
        </w:rPr>
        <w:br/>
      </w:r>
      <w:r w:rsidRPr="00D63869">
        <w:rPr>
          <w:rFonts w:ascii="Centaur" w:hAnsi="Centaur"/>
        </w:rPr>
        <w:t>Location:</w:t>
      </w:r>
      <w:r w:rsidR="004E2D17" w:rsidRPr="00D63869">
        <w:rPr>
          <w:rFonts w:ascii="Centaur" w:hAnsi="Centaur"/>
        </w:rPr>
        <w:br/>
        <w:t>Conditions:</w:t>
      </w:r>
      <w:r w:rsidR="000927E6" w:rsidRPr="00D63869">
        <w:rPr>
          <w:rFonts w:ascii="Centaur" w:hAnsi="Centaur"/>
        </w:rPr>
        <w:br/>
        <w:t>Limiting magnitude (from GaN chart/data):</w:t>
      </w:r>
    </w:p>
    <w:p w:rsidR="00A9372F" w:rsidRPr="00D63869" w:rsidRDefault="00A9372F" w:rsidP="004C6E17">
      <w:pPr>
        <w:rPr>
          <w:rFonts w:ascii="Centaur" w:hAnsi="Centaur"/>
        </w:rPr>
      </w:pPr>
      <w:r w:rsidRPr="00D63869">
        <w:rPr>
          <w:rFonts w:ascii="Centaur" w:hAnsi="Centaur"/>
        </w:rPr>
        <w:t>Table I</w:t>
      </w:r>
      <w:r w:rsidR="007D2FD2">
        <w:rPr>
          <w:rFonts w:ascii="Centaur" w:hAnsi="Centaur"/>
        </w:rPr>
        <w:t>a</w:t>
      </w:r>
      <w:r w:rsidRPr="00D63869">
        <w:rPr>
          <w:rFonts w:ascii="Centaur" w:hAnsi="Centaur"/>
        </w:rPr>
        <w:t>: SQM Readings</w:t>
      </w:r>
    </w:p>
    <w:tbl>
      <w:tblPr>
        <w:tblStyle w:val="TableGrid"/>
        <w:tblW w:w="9675" w:type="dxa"/>
        <w:tblLook w:val="04A0"/>
      </w:tblPr>
      <w:tblGrid>
        <w:gridCol w:w="1061"/>
        <w:gridCol w:w="705"/>
        <w:gridCol w:w="741"/>
        <w:gridCol w:w="775"/>
        <w:gridCol w:w="784"/>
        <w:gridCol w:w="750"/>
        <w:gridCol w:w="784"/>
        <w:gridCol w:w="898"/>
        <w:gridCol w:w="900"/>
        <w:gridCol w:w="810"/>
        <w:gridCol w:w="720"/>
        <w:gridCol w:w="747"/>
      </w:tblGrid>
      <w:tr w:rsidR="00A9372F" w:rsidRPr="00D63869" w:rsidTr="00F60EC2">
        <w:tc>
          <w:tcPr>
            <w:tcW w:w="1061" w:type="dxa"/>
          </w:tcPr>
          <w:p w:rsidR="00A9372F" w:rsidRPr="00D63869" w:rsidRDefault="00A9372F" w:rsidP="004C6E17">
            <w:pPr>
              <w:rPr>
                <w:rFonts w:ascii="Centaur" w:hAnsi="Centaur"/>
                <w:sz w:val="18"/>
                <w:szCs w:val="18"/>
              </w:rPr>
            </w:pPr>
            <w:r w:rsidRPr="00D63869">
              <w:rPr>
                <w:rFonts w:ascii="Centaur" w:hAnsi="Centaur"/>
                <w:sz w:val="18"/>
                <w:szCs w:val="18"/>
              </w:rPr>
              <w:t>Observer</w:t>
            </w:r>
          </w:p>
        </w:tc>
        <w:tc>
          <w:tcPr>
            <w:tcW w:w="705" w:type="dxa"/>
          </w:tcPr>
          <w:p w:rsidR="00A9372F" w:rsidRPr="00D63869" w:rsidRDefault="00A9372F" w:rsidP="004C6E17">
            <w:pPr>
              <w:rPr>
                <w:rFonts w:ascii="Centaur" w:hAnsi="Centaur"/>
                <w:sz w:val="18"/>
                <w:szCs w:val="18"/>
              </w:rPr>
            </w:pPr>
            <w:r w:rsidRPr="00D63869">
              <w:rPr>
                <w:rFonts w:ascii="Centaur" w:hAnsi="Centaur"/>
                <w:sz w:val="18"/>
                <w:szCs w:val="18"/>
              </w:rPr>
              <w:t>Trial I</w:t>
            </w:r>
          </w:p>
        </w:tc>
        <w:tc>
          <w:tcPr>
            <w:tcW w:w="741" w:type="dxa"/>
          </w:tcPr>
          <w:p w:rsidR="00A9372F" w:rsidRPr="00D63869" w:rsidRDefault="00A9372F" w:rsidP="004C6E17">
            <w:pPr>
              <w:rPr>
                <w:rFonts w:ascii="Centaur" w:hAnsi="Centaur"/>
                <w:sz w:val="18"/>
                <w:szCs w:val="18"/>
              </w:rPr>
            </w:pPr>
            <w:r w:rsidRPr="00D63869">
              <w:rPr>
                <w:rFonts w:ascii="Centaur" w:hAnsi="Centaur"/>
                <w:sz w:val="18"/>
                <w:szCs w:val="18"/>
              </w:rPr>
              <w:t>Trial II</w:t>
            </w:r>
          </w:p>
        </w:tc>
        <w:tc>
          <w:tcPr>
            <w:tcW w:w="775" w:type="dxa"/>
          </w:tcPr>
          <w:p w:rsidR="00A9372F" w:rsidRPr="00D63869" w:rsidRDefault="00A9372F" w:rsidP="004C6E17">
            <w:pPr>
              <w:rPr>
                <w:rFonts w:ascii="Centaur" w:hAnsi="Centaur"/>
                <w:sz w:val="18"/>
                <w:szCs w:val="18"/>
              </w:rPr>
            </w:pPr>
            <w:r w:rsidRPr="00D63869">
              <w:rPr>
                <w:rFonts w:ascii="Centaur" w:hAnsi="Centaur"/>
                <w:sz w:val="18"/>
                <w:szCs w:val="18"/>
              </w:rPr>
              <w:t>Trial III</w:t>
            </w:r>
          </w:p>
        </w:tc>
        <w:tc>
          <w:tcPr>
            <w:tcW w:w="784" w:type="dxa"/>
          </w:tcPr>
          <w:p w:rsidR="00A9372F" w:rsidRPr="00D63869" w:rsidRDefault="00A9372F" w:rsidP="004C6E17">
            <w:pPr>
              <w:rPr>
                <w:rFonts w:ascii="Centaur" w:hAnsi="Centaur"/>
                <w:sz w:val="18"/>
                <w:szCs w:val="18"/>
              </w:rPr>
            </w:pPr>
            <w:r w:rsidRPr="00D63869">
              <w:rPr>
                <w:rFonts w:ascii="Centaur" w:hAnsi="Centaur"/>
                <w:sz w:val="18"/>
                <w:szCs w:val="18"/>
              </w:rPr>
              <w:t>Trial IV</w:t>
            </w:r>
          </w:p>
        </w:tc>
        <w:tc>
          <w:tcPr>
            <w:tcW w:w="750" w:type="dxa"/>
          </w:tcPr>
          <w:p w:rsidR="00A9372F" w:rsidRPr="00D63869" w:rsidRDefault="00A9372F" w:rsidP="004C6E17">
            <w:pPr>
              <w:rPr>
                <w:rFonts w:ascii="Centaur" w:hAnsi="Centaur"/>
                <w:sz w:val="18"/>
                <w:szCs w:val="18"/>
              </w:rPr>
            </w:pPr>
            <w:r w:rsidRPr="00D63869">
              <w:rPr>
                <w:rFonts w:ascii="Centaur" w:hAnsi="Centaur"/>
                <w:sz w:val="18"/>
                <w:szCs w:val="18"/>
              </w:rPr>
              <w:t>Trial V</w:t>
            </w:r>
          </w:p>
        </w:tc>
        <w:tc>
          <w:tcPr>
            <w:tcW w:w="784" w:type="dxa"/>
          </w:tcPr>
          <w:p w:rsidR="00A9372F" w:rsidRPr="00D63869" w:rsidRDefault="00A9372F" w:rsidP="004C6E17">
            <w:pPr>
              <w:rPr>
                <w:rFonts w:ascii="Centaur" w:hAnsi="Centaur"/>
                <w:sz w:val="18"/>
                <w:szCs w:val="18"/>
              </w:rPr>
            </w:pPr>
            <w:r w:rsidRPr="00D63869">
              <w:rPr>
                <w:rFonts w:ascii="Centaur" w:hAnsi="Centaur"/>
                <w:sz w:val="18"/>
                <w:szCs w:val="18"/>
              </w:rPr>
              <w:t>Trial VI</w:t>
            </w:r>
          </w:p>
        </w:tc>
        <w:tc>
          <w:tcPr>
            <w:tcW w:w="898" w:type="dxa"/>
          </w:tcPr>
          <w:p w:rsidR="00A9372F" w:rsidRPr="00D63869" w:rsidRDefault="00A9372F" w:rsidP="004C6E17">
            <w:pPr>
              <w:rPr>
                <w:rFonts w:ascii="Centaur" w:hAnsi="Centaur"/>
                <w:sz w:val="18"/>
                <w:szCs w:val="18"/>
              </w:rPr>
            </w:pPr>
            <w:r w:rsidRPr="00D63869">
              <w:rPr>
                <w:rFonts w:ascii="Centaur" w:hAnsi="Centaur"/>
                <w:sz w:val="18"/>
                <w:szCs w:val="18"/>
              </w:rPr>
              <w:t>Trial VII</w:t>
            </w:r>
          </w:p>
        </w:tc>
        <w:tc>
          <w:tcPr>
            <w:tcW w:w="900" w:type="dxa"/>
          </w:tcPr>
          <w:p w:rsidR="00A9372F" w:rsidRPr="00D63869" w:rsidRDefault="00A9372F" w:rsidP="004C6E17">
            <w:pPr>
              <w:rPr>
                <w:rFonts w:ascii="Centaur" w:hAnsi="Centaur"/>
                <w:sz w:val="18"/>
                <w:szCs w:val="18"/>
              </w:rPr>
            </w:pPr>
            <w:r w:rsidRPr="00D63869">
              <w:rPr>
                <w:rFonts w:ascii="Centaur" w:hAnsi="Centaur"/>
                <w:sz w:val="18"/>
                <w:szCs w:val="18"/>
              </w:rPr>
              <w:t>Trial VIII</w:t>
            </w:r>
          </w:p>
        </w:tc>
        <w:tc>
          <w:tcPr>
            <w:tcW w:w="810" w:type="dxa"/>
          </w:tcPr>
          <w:p w:rsidR="00A9372F" w:rsidRPr="00D63869" w:rsidRDefault="00A9372F" w:rsidP="004C6E17">
            <w:pPr>
              <w:rPr>
                <w:rFonts w:ascii="Centaur" w:hAnsi="Centaur"/>
                <w:sz w:val="18"/>
                <w:szCs w:val="18"/>
              </w:rPr>
            </w:pPr>
            <w:r w:rsidRPr="00D63869">
              <w:rPr>
                <w:rFonts w:ascii="Centaur" w:hAnsi="Centaur"/>
                <w:sz w:val="18"/>
                <w:szCs w:val="18"/>
              </w:rPr>
              <w:t>Trial IX</w:t>
            </w:r>
          </w:p>
        </w:tc>
        <w:tc>
          <w:tcPr>
            <w:tcW w:w="720" w:type="dxa"/>
          </w:tcPr>
          <w:p w:rsidR="00A9372F" w:rsidRPr="00D63869" w:rsidRDefault="00A9372F" w:rsidP="004C6E17">
            <w:pPr>
              <w:rPr>
                <w:rFonts w:ascii="Centaur" w:hAnsi="Centaur"/>
                <w:sz w:val="18"/>
                <w:szCs w:val="18"/>
              </w:rPr>
            </w:pPr>
            <w:r w:rsidRPr="00D63869">
              <w:rPr>
                <w:rFonts w:ascii="Centaur" w:hAnsi="Centaur"/>
                <w:sz w:val="18"/>
                <w:szCs w:val="18"/>
              </w:rPr>
              <w:t>Trail X</w:t>
            </w:r>
          </w:p>
        </w:tc>
        <w:tc>
          <w:tcPr>
            <w:tcW w:w="747" w:type="dxa"/>
          </w:tcPr>
          <w:p w:rsidR="00A9372F" w:rsidRPr="00D63869" w:rsidRDefault="00A9372F" w:rsidP="004C6E17">
            <w:pPr>
              <w:rPr>
                <w:rFonts w:ascii="Centaur" w:hAnsi="Centaur"/>
                <w:sz w:val="18"/>
                <w:szCs w:val="18"/>
              </w:rPr>
            </w:pPr>
            <w:r w:rsidRPr="00D63869">
              <w:rPr>
                <w:rFonts w:ascii="Centaur" w:hAnsi="Centaur"/>
                <w:sz w:val="18"/>
                <w:szCs w:val="18"/>
              </w:rPr>
              <w:t>Average</w:t>
            </w:r>
          </w:p>
        </w:tc>
      </w:tr>
      <w:tr w:rsidR="00A9372F" w:rsidRPr="00D63869" w:rsidTr="00F60EC2">
        <w:tc>
          <w:tcPr>
            <w:tcW w:w="1061" w:type="dxa"/>
          </w:tcPr>
          <w:p w:rsidR="00A9372F" w:rsidRPr="00D63869" w:rsidRDefault="00A9372F" w:rsidP="004C6E17">
            <w:pPr>
              <w:rPr>
                <w:rFonts w:ascii="Centaur" w:hAnsi="Centaur"/>
              </w:rPr>
            </w:pPr>
          </w:p>
        </w:tc>
        <w:tc>
          <w:tcPr>
            <w:tcW w:w="705" w:type="dxa"/>
          </w:tcPr>
          <w:p w:rsidR="00A9372F" w:rsidRPr="00D63869" w:rsidRDefault="00A9372F" w:rsidP="004C6E17">
            <w:pPr>
              <w:rPr>
                <w:rFonts w:ascii="Centaur" w:hAnsi="Centaur"/>
              </w:rPr>
            </w:pPr>
          </w:p>
        </w:tc>
        <w:tc>
          <w:tcPr>
            <w:tcW w:w="741" w:type="dxa"/>
          </w:tcPr>
          <w:p w:rsidR="00A9372F" w:rsidRPr="00D63869" w:rsidRDefault="00A9372F" w:rsidP="004C6E17">
            <w:pPr>
              <w:rPr>
                <w:rFonts w:ascii="Centaur" w:hAnsi="Centaur"/>
              </w:rPr>
            </w:pPr>
          </w:p>
        </w:tc>
        <w:tc>
          <w:tcPr>
            <w:tcW w:w="775"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750"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898" w:type="dxa"/>
          </w:tcPr>
          <w:p w:rsidR="00A9372F" w:rsidRPr="00D63869" w:rsidRDefault="00A9372F" w:rsidP="004C6E17">
            <w:pPr>
              <w:rPr>
                <w:rFonts w:ascii="Centaur" w:hAnsi="Centaur"/>
              </w:rPr>
            </w:pPr>
          </w:p>
        </w:tc>
        <w:tc>
          <w:tcPr>
            <w:tcW w:w="900" w:type="dxa"/>
          </w:tcPr>
          <w:p w:rsidR="00A9372F" w:rsidRPr="00D63869" w:rsidRDefault="00A9372F" w:rsidP="004C6E17">
            <w:pPr>
              <w:rPr>
                <w:rFonts w:ascii="Centaur" w:hAnsi="Centaur"/>
              </w:rPr>
            </w:pPr>
          </w:p>
        </w:tc>
        <w:tc>
          <w:tcPr>
            <w:tcW w:w="810" w:type="dxa"/>
          </w:tcPr>
          <w:p w:rsidR="00A9372F" w:rsidRPr="00D63869" w:rsidRDefault="00A9372F" w:rsidP="004C6E17">
            <w:pPr>
              <w:rPr>
                <w:rFonts w:ascii="Centaur" w:hAnsi="Centaur"/>
              </w:rPr>
            </w:pPr>
          </w:p>
        </w:tc>
        <w:tc>
          <w:tcPr>
            <w:tcW w:w="720" w:type="dxa"/>
          </w:tcPr>
          <w:p w:rsidR="00A9372F" w:rsidRPr="00D63869" w:rsidRDefault="00A9372F" w:rsidP="004C6E17">
            <w:pPr>
              <w:rPr>
                <w:rFonts w:ascii="Centaur" w:hAnsi="Centaur"/>
              </w:rPr>
            </w:pPr>
          </w:p>
        </w:tc>
        <w:tc>
          <w:tcPr>
            <w:tcW w:w="747" w:type="dxa"/>
          </w:tcPr>
          <w:p w:rsidR="00A9372F" w:rsidRPr="00D63869" w:rsidRDefault="00A9372F" w:rsidP="004C6E17">
            <w:pPr>
              <w:rPr>
                <w:rFonts w:ascii="Centaur" w:hAnsi="Centaur"/>
              </w:rPr>
            </w:pPr>
          </w:p>
        </w:tc>
      </w:tr>
      <w:tr w:rsidR="00A9372F" w:rsidRPr="00D63869" w:rsidTr="00F60EC2">
        <w:tc>
          <w:tcPr>
            <w:tcW w:w="1061" w:type="dxa"/>
          </w:tcPr>
          <w:p w:rsidR="00A9372F" w:rsidRPr="00D63869" w:rsidRDefault="00A9372F" w:rsidP="004C6E17">
            <w:pPr>
              <w:rPr>
                <w:rFonts w:ascii="Centaur" w:hAnsi="Centaur"/>
              </w:rPr>
            </w:pPr>
          </w:p>
        </w:tc>
        <w:tc>
          <w:tcPr>
            <w:tcW w:w="705" w:type="dxa"/>
          </w:tcPr>
          <w:p w:rsidR="00A9372F" w:rsidRPr="00D63869" w:rsidRDefault="00A9372F" w:rsidP="004C6E17">
            <w:pPr>
              <w:rPr>
                <w:rFonts w:ascii="Centaur" w:hAnsi="Centaur"/>
              </w:rPr>
            </w:pPr>
          </w:p>
        </w:tc>
        <w:tc>
          <w:tcPr>
            <w:tcW w:w="741" w:type="dxa"/>
          </w:tcPr>
          <w:p w:rsidR="00A9372F" w:rsidRPr="00D63869" w:rsidRDefault="00A9372F" w:rsidP="004C6E17">
            <w:pPr>
              <w:rPr>
                <w:rFonts w:ascii="Centaur" w:hAnsi="Centaur"/>
              </w:rPr>
            </w:pPr>
          </w:p>
        </w:tc>
        <w:tc>
          <w:tcPr>
            <w:tcW w:w="775"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750"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898" w:type="dxa"/>
          </w:tcPr>
          <w:p w:rsidR="00A9372F" w:rsidRPr="00D63869" w:rsidRDefault="00A9372F" w:rsidP="004C6E17">
            <w:pPr>
              <w:rPr>
                <w:rFonts w:ascii="Centaur" w:hAnsi="Centaur"/>
              </w:rPr>
            </w:pPr>
          </w:p>
        </w:tc>
        <w:tc>
          <w:tcPr>
            <w:tcW w:w="900" w:type="dxa"/>
          </w:tcPr>
          <w:p w:rsidR="00A9372F" w:rsidRPr="00D63869" w:rsidRDefault="00A9372F" w:rsidP="004C6E17">
            <w:pPr>
              <w:rPr>
                <w:rFonts w:ascii="Centaur" w:hAnsi="Centaur"/>
              </w:rPr>
            </w:pPr>
          </w:p>
        </w:tc>
        <w:tc>
          <w:tcPr>
            <w:tcW w:w="810" w:type="dxa"/>
          </w:tcPr>
          <w:p w:rsidR="00A9372F" w:rsidRPr="00D63869" w:rsidRDefault="00A9372F" w:rsidP="004C6E17">
            <w:pPr>
              <w:rPr>
                <w:rFonts w:ascii="Centaur" w:hAnsi="Centaur"/>
              </w:rPr>
            </w:pPr>
          </w:p>
        </w:tc>
        <w:tc>
          <w:tcPr>
            <w:tcW w:w="720" w:type="dxa"/>
          </w:tcPr>
          <w:p w:rsidR="00A9372F" w:rsidRPr="00D63869" w:rsidRDefault="00A9372F" w:rsidP="004C6E17">
            <w:pPr>
              <w:rPr>
                <w:rFonts w:ascii="Centaur" w:hAnsi="Centaur"/>
              </w:rPr>
            </w:pPr>
          </w:p>
        </w:tc>
        <w:tc>
          <w:tcPr>
            <w:tcW w:w="747" w:type="dxa"/>
          </w:tcPr>
          <w:p w:rsidR="00A9372F" w:rsidRPr="00D63869" w:rsidRDefault="00A9372F" w:rsidP="004C6E17">
            <w:pPr>
              <w:rPr>
                <w:rFonts w:ascii="Centaur" w:hAnsi="Centaur"/>
              </w:rPr>
            </w:pPr>
          </w:p>
        </w:tc>
      </w:tr>
      <w:tr w:rsidR="00A9372F" w:rsidRPr="00D63869" w:rsidTr="00F60EC2">
        <w:tc>
          <w:tcPr>
            <w:tcW w:w="1061" w:type="dxa"/>
          </w:tcPr>
          <w:p w:rsidR="00A9372F" w:rsidRPr="00D63869" w:rsidRDefault="00A9372F" w:rsidP="004C6E17">
            <w:pPr>
              <w:rPr>
                <w:rFonts w:ascii="Centaur" w:hAnsi="Centaur"/>
              </w:rPr>
            </w:pPr>
          </w:p>
        </w:tc>
        <w:tc>
          <w:tcPr>
            <w:tcW w:w="705" w:type="dxa"/>
          </w:tcPr>
          <w:p w:rsidR="00A9372F" w:rsidRPr="00D63869" w:rsidRDefault="00A9372F" w:rsidP="004C6E17">
            <w:pPr>
              <w:rPr>
                <w:rFonts w:ascii="Centaur" w:hAnsi="Centaur"/>
              </w:rPr>
            </w:pPr>
          </w:p>
        </w:tc>
        <w:tc>
          <w:tcPr>
            <w:tcW w:w="741" w:type="dxa"/>
          </w:tcPr>
          <w:p w:rsidR="00A9372F" w:rsidRPr="00D63869" w:rsidRDefault="00A9372F" w:rsidP="004C6E17">
            <w:pPr>
              <w:rPr>
                <w:rFonts w:ascii="Centaur" w:hAnsi="Centaur"/>
              </w:rPr>
            </w:pPr>
          </w:p>
        </w:tc>
        <w:tc>
          <w:tcPr>
            <w:tcW w:w="775"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750"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898" w:type="dxa"/>
          </w:tcPr>
          <w:p w:rsidR="00A9372F" w:rsidRPr="00D63869" w:rsidRDefault="00A9372F" w:rsidP="004C6E17">
            <w:pPr>
              <w:rPr>
                <w:rFonts w:ascii="Centaur" w:hAnsi="Centaur"/>
              </w:rPr>
            </w:pPr>
          </w:p>
        </w:tc>
        <w:tc>
          <w:tcPr>
            <w:tcW w:w="900" w:type="dxa"/>
          </w:tcPr>
          <w:p w:rsidR="00A9372F" w:rsidRPr="00D63869" w:rsidRDefault="00A9372F" w:rsidP="004C6E17">
            <w:pPr>
              <w:rPr>
                <w:rFonts w:ascii="Centaur" w:hAnsi="Centaur"/>
              </w:rPr>
            </w:pPr>
          </w:p>
        </w:tc>
        <w:tc>
          <w:tcPr>
            <w:tcW w:w="810" w:type="dxa"/>
          </w:tcPr>
          <w:p w:rsidR="00A9372F" w:rsidRPr="00D63869" w:rsidRDefault="00A9372F" w:rsidP="004C6E17">
            <w:pPr>
              <w:rPr>
                <w:rFonts w:ascii="Centaur" w:hAnsi="Centaur"/>
              </w:rPr>
            </w:pPr>
          </w:p>
        </w:tc>
        <w:tc>
          <w:tcPr>
            <w:tcW w:w="720" w:type="dxa"/>
          </w:tcPr>
          <w:p w:rsidR="00A9372F" w:rsidRPr="00D63869" w:rsidRDefault="00A9372F" w:rsidP="004C6E17">
            <w:pPr>
              <w:rPr>
                <w:rFonts w:ascii="Centaur" w:hAnsi="Centaur"/>
              </w:rPr>
            </w:pPr>
          </w:p>
        </w:tc>
        <w:tc>
          <w:tcPr>
            <w:tcW w:w="747" w:type="dxa"/>
          </w:tcPr>
          <w:p w:rsidR="00A9372F" w:rsidRPr="00D63869" w:rsidRDefault="00A9372F" w:rsidP="004C6E17">
            <w:pPr>
              <w:rPr>
                <w:rFonts w:ascii="Centaur" w:hAnsi="Centaur"/>
              </w:rPr>
            </w:pPr>
          </w:p>
        </w:tc>
      </w:tr>
      <w:tr w:rsidR="00A9372F" w:rsidRPr="00D63869" w:rsidTr="00F60EC2">
        <w:tc>
          <w:tcPr>
            <w:tcW w:w="1061" w:type="dxa"/>
          </w:tcPr>
          <w:p w:rsidR="00A9372F" w:rsidRPr="00D63869" w:rsidRDefault="00A9372F" w:rsidP="004C6E17">
            <w:pPr>
              <w:rPr>
                <w:rFonts w:ascii="Centaur" w:hAnsi="Centaur"/>
              </w:rPr>
            </w:pPr>
          </w:p>
        </w:tc>
        <w:tc>
          <w:tcPr>
            <w:tcW w:w="705" w:type="dxa"/>
          </w:tcPr>
          <w:p w:rsidR="00A9372F" w:rsidRPr="00D63869" w:rsidRDefault="00A9372F" w:rsidP="004C6E17">
            <w:pPr>
              <w:rPr>
                <w:rFonts w:ascii="Centaur" w:hAnsi="Centaur"/>
              </w:rPr>
            </w:pPr>
          </w:p>
        </w:tc>
        <w:tc>
          <w:tcPr>
            <w:tcW w:w="741" w:type="dxa"/>
          </w:tcPr>
          <w:p w:rsidR="00A9372F" w:rsidRPr="00D63869" w:rsidRDefault="00A9372F" w:rsidP="004C6E17">
            <w:pPr>
              <w:rPr>
                <w:rFonts w:ascii="Centaur" w:hAnsi="Centaur"/>
              </w:rPr>
            </w:pPr>
          </w:p>
        </w:tc>
        <w:tc>
          <w:tcPr>
            <w:tcW w:w="775"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750" w:type="dxa"/>
          </w:tcPr>
          <w:p w:rsidR="00A9372F" w:rsidRPr="00D63869" w:rsidRDefault="00A9372F" w:rsidP="004C6E17">
            <w:pPr>
              <w:rPr>
                <w:rFonts w:ascii="Centaur" w:hAnsi="Centaur"/>
              </w:rPr>
            </w:pPr>
          </w:p>
        </w:tc>
        <w:tc>
          <w:tcPr>
            <w:tcW w:w="784" w:type="dxa"/>
          </w:tcPr>
          <w:p w:rsidR="00A9372F" w:rsidRPr="00D63869" w:rsidRDefault="00A9372F" w:rsidP="004C6E17">
            <w:pPr>
              <w:rPr>
                <w:rFonts w:ascii="Centaur" w:hAnsi="Centaur"/>
              </w:rPr>
            </w:pPr>
          </w:p>
        </w:tc>
        <w:tc>
          <w:tcPr>
            <w:tcW w:w="898" w:type="dxa"/>
          </w:tcPr>
          <w:p w:rsidR="00A9372F" w:rsidRPr="00D63869" w:rsidRDefault="00A9372F" w:rsidP="004C6E17">
            <w:pPr>
              <w:rPr>
                <w:rFonts w:ascii="Centaur" w:hAnsi="Centaur"/>
              </w:rPr>
            </w:pPr>
          </w:p>
        </w:tc>
        <w:tc>
          <w:tcPr>
            <w:tcW w:w="900" w:type="dxa"/>
          </w:tcPr>
          <w:p w:rsidR="00A9372F" w:rsidRPr="00D63869" w:rsidRDefault="00A9372F" w:rsidP="004C6E17">
            <w:pPr>
              <w:rPr>
                <w:rFonts w:ascii="Centaur" w:hAnsi="Centaur"/>
              </w:rPr>
            </w:pPr>
          </w:p>
        </w:tc>
        <w:tc>
          <w:tcPr>
            <w:tcW w:w="810" w:type="dxa"/>
          </w:tcPr>
          <w:p w:rsidR="00A9372F" w:rsidRPr="00D63869" w:rsidRDefault="00A9372F" w:rsidP="004C6E17">
            <w:pPr>
              <w:rPr>
                <w:rFonts w:ascii="Centaur" w:hAnsi="Centaur"/>
              </w:rPr>
            </w:pPr>
          </w:p>
        </w:tc>
        <w:tc>
          <w:tcPr>
            <w:tcW w:w="720" w:type="dxa"/>
          </w:tcPr>
          <w:p w:rsidR="00A9372F" w:rsidRPr="00D63869" w:rsidRDefault="00A9372F" w:rsidP="004C6E17">
            <w:pPr>
              <w:rPr>
                <w:rFonts w:ascii="Centaur" w:hAnsi="Centaur"/>
              </w:rPr>
            </w:pPr>
          </w:p>
        </w:tc>
        <w:tc>
          <w:tcPr>
            <w:tcW w:w="747" w:type="dxa"/>
          </w:tcPr>
          <w:p w:rsidR="00A9372F" w:rsidRPr="00D63869" w:rsidRDefault="00A9372F" w:rsidP="004C6E17">
            <w:pPr>
              <w:rPr>
                <w:rFonts w:ascii="Centaur" w:hAnsi="Centaur"/>
              </w:rPr>
            </w:pPr>
          </w:p>
        </w:tc>
      </w:tr>
      <w:tr w:rsidR="00A9372F" w:rsidRPr="00D63869" w:rsidTr="00F60EC2">
        <w:tc>
          <w:tcPr>
            <w:tcW w:w="8928" w:type="dxa"/>
            <w:gridSpan w:val="11"/>
          </w:tcPr>
          <w:p w:rsidR="00A9372F" w:rsidRPr="00D63869" w:rsidRDefault="00A9372F" w:rsidP="00A9372F">
            <w:pPr>
              <w:jc w:val="right"/>
              <w:rPr>
                <w:rFonts w:ascii="Centaur" w:hAnsi="Centaur"/>
              </w:rPr>
            </w:pPr>
            <w:r w:rsidRPr="00D63869">
              <w:rPr>
                <w:rFonts w:ascii="Centaur" w:hAnsi="Centaur"/>
              </w:rPr>
              <w:t>Grand Average</w:t>
            </w:r>
          </w:p>
        </w:tc>
        <w:tc>
          <w:tcPr>
            <w:tcW w:w="747" w:type="dxa"/>
          </w:tcPr>
          <w:p w:rsidR="00A9372F" w:rsidRPr="00D63869" w:rsidRDefault="00A9372F" w:rsidP="004C6E17">
            <w:pPr>
              <w:rPr>
                <w:rFonts w:ascii="Centaur" w:hAnsi="Centaur"/>
              </w:rPr>
            </w:pPr>
          </w:p>
        </w:tc>
      </w:tr>
    </w:tbl>
    <w:p w:rsidR="00E4492E" w:rsidRPr="00D63869" w:rsidRDefault="00E4492E" w:rsidP="004C6E17">
      <w:pPr>
        <w:rPr>
          <w:rFonts w:ascii="Centaur" w:hAnsi="Centaur"/>
        </w:rPr>
      </w:pPr>
    </w:p>
    <w:p w:rsidR="005136EA" w:rsidRPr="00D63869" w:rsidRDefault="005136EA" w:rsidP="005136EA">
      <w:pPr>
        <w:rPr>
          <w:rFonts w:ascii="Centaur" w:hAnsi="Centaur"/>
        </w:rPr>
      </w:pPr>
      <w:r w:rsidRPr="00D63869">
        <w:rPr>
          <w:rFonts w:ascii="Centaur" w:hAnsi="Centaur"/>
        </w:rPr>
        <w:t>Date:</w:t>
      </w:r>
      <w:r w:rsidR="00BA1D2C" w:rsidRPr="00D63869">
        <w:rPr>
          <w:rFonts w:ascii="Centaur" w:hAnsi="Centaur"/>
        </w:rPr>
        <w:br/>
        <w:t>Time:</w:t>
      </w:r>
      <w:r w:rsidR="00BA1D2C" w:rsidRPr="00D63869">
        <w:rPr>
          <w:rFonts w:ascii="Centaur" w:hAnsi="Centaur"/>
        </w:rPr>
        <w:br/>
      </w:r>
      <w:r w:rsidRPr="00D63869">
        <w:rPr>
          <w:rFonts w:ascii="Centaur" w:hAnsi="Centaur"/>
        </w:rPr>
        <w:t>Location:</w:t>
      </w:r>
      <w:r w:rsidR="004E2D17" w:rsidRPr="00D63869">
        <w:rPr>
          <w:rFonts w:ascii="Centaur" w:hAnsi="Centaur"/>
        </w:rPr>
        <w:br/>
        <w:t>Conditions:</w:t>
      </w:r>
      <w:r w:rsidR="000927E6" w:rsidRPr="00D63869">
        <w:rPr>
          <w:rFonts w:ascii="Centaur" w:hAnsi="Centaur"/>
        </w:rPr>
        <w:br/>
        <w:t>Limiting magnitude (from GaN chart/data):</w:t>
      </w:r>
    </w:p>
    <w:p w:rsidR="005136EA" w:rsidRPr="00D63869" w:rsidRDefault="005136EA" w:rsidP="005136EA">
      <w:pPr>
        <w:rPr>
          <w:rFonts w:ascii="Centaur" w:hAnsi="Centaur"/>
        </w:rPr>
      </w:pPr>
      <w:r w:rsidRPr="00D63869">
        <w:rPr>
          <w:rFonts w:ascii="Centaur" w:hAnsi="Centaur"/>
        </w:rPr>
        <w:t>Table I</w:t>
      </w:r>
      <w:r w:rsidR="007D2FD2">
        <w:rPr>
          <w:rFonts w:ascii="Centaur" w:hAnsi="Centaur"/>
        </w:rPr>
        <w:t>b</w:t>
      </w:r>
      <w:r w:rsidRPr="00D63869">
        <w:rPr>
          <w:rFonts w:ascii="Centaur" w:hAnsi="Centaur"/>
        </w:rPr>
        <w:t>: SQM Readings</w:t>
      </w:r>
    </w:p>
    <w:tbl>
      <w:tblPr>
        <w:tblStyle w:val="TableGrid"/>
        <w:tblW w:w="9675" w:type="dxa"/>
        <w:tblLook w:val="04A0"/>
      </w:tblPr>
      <w:tblGrid>
        <w:gridCol w:w="1061"/>
        <w:gridCol w:w="705"/>
        <w:gridCol w:w="741"/>
        <w:gridCol w:w="775"/>
        <w:gridCol w:w="784"/>
        <w:gridCol w:w="750"/>
        <w:gridCol w:w="784"/>
        <w:gridCol w:w="898"/>
        <w:gridCol w:w="900"/>
        <w:gridCol w:w="810"/>
        <w:gridCol w:w="720"/>
        <w:gridCol w:w="747"/>
      </w:tblGrid>
      <w:tr w:rsidR="005136EA" w:rsidRPr="00D63869" w:rsidTr="00F60EC2">
        <w:tc>
          <w:tcPr>
            <w:tcW w:w="1061" w:type="dxa"/>
          </w:tcPr>
          <w:p w:rsidR="005136EA" w:rsidRPr="00D63869" w:rsidRDefault="005136EA" w:rsidP="003A1EF1">
            <w:pPr>
              <w:rPr>
                <w:rFonts w:ascii="Centaur" w:hAnsi="Centaur"/>
                <w:sz w:val="18"/>
                <w:szCs w:val="18"/>
              </w:rPr>
            </w:pPr>
            <w:r w:rsidRPr="00D63869">
              <w:rPr>
                <w:rFonts w:ascii="Centaur" w:hAnsi="Centaur"/>
                <w:sz w:val="18"/>
                <w:szCs w:val="18"/>
              </w:rPr>
              <w:t>Observer</w:t>
            </w:r>
          </w:p>
        </w:tc>
        <w:tc>
          <w:tcPr>
            <w:tcW w:w="705" w:type="dxa"/>
          </w:tcPr>
          <w:p w:rsidR="005136EA" w:rsidRPr="00D63869" w:rsidRDefault="005136EA" w:rsidP="003A1EF1">
            <w:pPr>
              <w:rPr>
                <w:rFonts w:ascii="Centaur" w:hAnsi="Centaur"/>
                <w:sz w:val="18"/>
                <w:szCs w:val="18"/>
              </w:rPr>
            </w:pPr>
            <w:r w:rsidRPr="00D63869">
              <w:rPr>
                <w:rFonts w:ascii="Centaur" w:hAnsi="Centaur"/>
                <w:sz w:val="18"/>
                <w:szCs w:val="18"/>
              </w:rPr>
              <w:t>Trial I</w:t>
            </w:r>
          </w:p>
        </w:tc>
        <w:tc>
          <w:tcPr>
            <w:tcW w:w="741" w:type="dxa"/>
          </w:tcPr>
          <w:p w:rsidR="005136EA" w:rsidRPr="00D63869" w:rsidRDefault="005136EA" w:rsidP="003A1EF1">
            <w:pPr>
              <w:rPr>
                <w:rFonts w:ascii="Centaur" w:hAnsi="Centaur"/>
                <w:sz w:val="18"/>
                <w:szCs w:val="18"/>
              </w:rPr>
            </w:pPr>
            <w:r w:rsidRPr="00D63869">
              <w:rPr>
                <w:rFonts w:ascii="Centaur" w:hAnsi="Centaur"/>
                <w:sz w:val="18"/>
                <w:szCs w:val="18"/>
              </w:rPr>
              <w:t>Trial II</w:t>
            </w:r>
          </w:p>
        </w:tc>
        <w:tc>
          <w:tcPr>
            <w:tcW w:w="775" w:type="dxa"/>
          </w:tcPr>
          <w:p w:rsidR="005136EA" w:rsidRPr="00D63869" w:rsidRDefault="005136EA" w:rsidP="003A1EF1">
            <w:pPr>
              <w:rPr>
                <w:rFonts w:ascii="Centaur" w:hAnsi="Centaur"/>
                <w:sz w:val="18"/>
                <w:szCs w:val="18"/>
              </w:rPr>
            </w:pPr>
            <w:r w:rsidRPr="00D63869">
              <w:rPr>
                <w:rFonts w:ascii="Centaur" w:hAnsi="Centaur"/>
                <w:sz w:val="18"/>
                <w:szCs w:val="18"/>
              </w:rPr>
              <w:t>Trial III</w:t>
            </w:r>
          </w:p>
        </w:tc>
        <w:tc>
          <w:tcPr>
            <w:tcW w:w="784" w:type="dxa"/>
          </w:tcPr>
          <w:p w:rsidR="005136EA" w:rsidRPr="00D63869" w:rsidRDefault="005136EA" w:rsidP="003A1EF1">
            <w:pPr>
              <w:rPr>
                <w:rFonts w:ascii="Centaur" w:hAnsi="Centaur"/>
                <w:sz w:val="18"/>
                <w:szCs w:val="18"/>
              </w:rPr>
            </w:pPr>
            <w:r w:rsidRPr="00D63869">
              <w:rPr>
                <w:rFonts w:ascii="Centaur" w:hAnsi="Centaur"/>
                <w:sz w:val="18"/>
                <w:szCs w:val="18"/>
              </w:rPr>
              <w:t>Trial IV</w:t>
            </w:r>
          </w:p>
        </w:tc>
        <w:tc>
          <w:tcPr>
            <w:tcW w:w="750" w:type="dxa"/>
          </w:tcPr>
          <w:p w:rsidR="005136EA" w:rsidRPr="00D63869" w:rsidRDefault="005136EA" w:rsidP="003A1EF1">
            <w:pPr>
              <w:rPr>
                <w:rFonts w:ascii="Centaur" w:hAnsi="Centaur"/>
                <w:sz w:val="18"/>
                <w:szCs w:val="18"/>
              </w:rPr>
            </w:pPr>
            <w:r w:rsidRPr="00D63869">
              <w:rPr>
                <w:rFonts w:ascii="Centaur" w:hAnsi="Centaur"/>
                <w:sz w:val="18"/>
                <w:szCs w:val="18"/>
              </w:rPr>
              <w:t>Trial V</w:t>
            </w:r>
          </w:p>
        </w:tc>
        <w:tc>
          <w:tcPr>
            <w:tcW w:w="784" w:type="dxa"/>
          </w:tcPr>
          <w:p w:rsidR="005136EA" w:rsidRPr="00D63869" w:rsidRDefault="005136EA" w:rsidP="003A1EF1">
            <w:pPr>
              <w:rPr>
                <w:rFonts w:ascii="Centaur" w:hAnsi="Centaur"/>
                <w:sz w:val="18"/>
                <w:szCs w:val="18"/>
              </w:rPr>
            </w:pPr>
            <w:r w:rsidRPr="00D63869">
              <w:rPr>
                <w:rFonts w:ascii="Centaur" w:hAnsi="Centaur"/>
                <w:sz w:val="18"/>
                <w:szCs w:val="18"/>
              </w:rPr>
              <w:t>Trial VI</w:t>
            </w:r>
          </w:p>
        </w:tc>
        <w:tc>
          <w:tcPr>
            <w:tcW w:w="898" w:type="dxa"/>
          </w:tcPr>
          <w:p w:rsidR="005136EA" w:rsidRPr="00D63869" w:rsidRDefault="005136EA" w:rsidP="003A1EF1">
            <w:pPr>
              <w:rPr>
                <w:rFonts w:ascii="Centaur" w:hAnsi="Centaur"/>
                <w:sz w:val="18"/>
                <w:szCs w:val="18"/>
              </w:rPr>
            </w:pPr>
            <w:r w:rsidRPr="00D63869">
              <w:rPr>
                <w:rFonts w:ascii="Centaur" w:hAnsi="Centaur"/>
                <w:sz w:val="18"/>
                <w:szCs w:val="18"/>
              </w:rPr>
              <w:t>Trial VII</w:t>
            </w:r>
          </w:p>
        </w:tc>
        <w:tc>
          <w:tcPr>
            <w:tcW w:w="900" w:type="dxa"/>
          </w:tcPr>
          <w:p w:rsidR="005136EA" w:rsidRPr="00D63869" w:rsidRDefault="005136EA" w:rsidP="003A1EF1">
            <w:pPr>
              <w:rPr>
                <w:rFonts w:ascii="Centaur" w:hAnsi="Centaur"/>
                <w:sz w:val="18"/>
                <w:szCs w:val="18"/>
              </w:rPr>
            </w:pPr>
            <w:r w:rsidRPr="00D63869">
              <w:rPr>
                <w:rFonts w:ascii="Centaur" w:hAnsi="Centaur"/>
                <w:sz w:val="18"/>
                <w:szCs w:val="18"/>
              </w:rPr>
              <w:t>Trial VIII</w:t>
            </w:r>
          </w:p>
        </w:tc>
        <w:tc>
          <w:tcPr>
            <w:tcW w:w="810" w:type="dxa"/>
          </w:tcPr>
          <w:p w:rsidR="005136EA" w:rsidRPr="00D63869" w:rsidRDefault="005136EA" w:rsidP="003A1EF1">
            <w:pPr>
              <w:rPr>
                <w:rFonts w:ascii="Centaur" w:hAnsi="Centaur"/>
                <w:sz w:val="18"/>
                <w:szCs w:val="18"/>
              </w:rPr>
            </w:pPr>
            <w:r w:rsidRPr="00D63869">
              <w:rPr>
                <w:rFonts w:ascii="Centaur" w:hAnsi="Centaur"/>
                <w:sz w:val="18"/>
                <w:szCs w:val="18"/>
              </w:rPr>
              <w:t>Trial IX</w:t>
            </w:r>
          </w:p>
        </w:tc>
        <w:tc>
          <w:tcPr>
            <w:tcW w:w="720" w:type="dxa"/>
          </w:tcPr>
          <w:p w:rsidR="005136EA" w:rsidRPr="00D63869" w:rsidRDefault="005136EA" w:rsidP="003A1EF1">
            <w:pPr>
              <w:rPr>
                <w:rFonts w:ascii="Centaur" w:hAnsi="Centaur"/>
                <w:sz w:val="18"/>
                <w:szCs w:val="18"/>
              </w:rPr>
            </w:pPr>
            <w:r w:rsidRPr="00D63869">
              <w:rPr>
                <w:rFonts w:ascii="Centaur" w:hAnsi="Centaur"/>
                <w:sz w:val="18"/>
                <w:szCs w:val="18"/>
              </w:rPr>
              <w:t>Trail X</w:t>
            </w:r>
          </w:p>
        </w:tc>
        <w:tc>
          <w:tcPr>
            <w:tcW w:w="747" w:type="dxa"/>
          </w:tcPr>
          <w:p w:rsidR="005136EA" w:rsidRPr="00D63869" w:rsidRDefault="005136EA" w:rsidP="003A1EF1">
            <w:pPr>
              <w:rPr>
                <w:rFonts w:ascii="Centaur" w:hAnsi="Centaur"/>
                <w:sz w:val="18"/>
                <w:szCs w:val="18"/>
              </w:rPr>
            </w:pPr>
            <w:r w:rsidRPr="00D63869">
              <w:rPr>
                <w:rFonts w:ascii="Centaur" w:hAnsi="Centaur"/>
                <w:sz w:val="18"/>
                <w:szCs w:val="18"/>
              </w:rPr>
              <w:t>Average</w:t>
            </w:r>
          </w:p>
        </w:tc>
      </w:tr>
      <w:tr w:rsidR="005136EA" w:rsidRPr="00D63869" w:rsidTr="00F60EC2">
        <w:tc>
          <w:tcPr>
            <w:tcW w:w="1061" w:type="dxa"/>
          </w:tcPr>
          <w:p w:rsidR="005136EA" w:rsidRPr="00D63869" w:rsidRDefault="005136EA" w:rsidP="003A1EF1">
            <w:pPr>
              <w:rPr>
                <w:rFonts w:ascii="Centaur" w:hAnsi="Centaur"/>
              </w:rPr>
            </w:pPr>
          </w:p>
        </w:tc>
        <w:tc>
          <w:tcPr>
            <w:tcW w:w="705" w:type="dxa"/>
          </w:tcPr>
          <w:p w:rsidR="005136EA" w:rsidRPr="00D63869" w:rsidRDefault="005136EA" w:rsidP="003A1EF1">
            <w:pPr>
              <w:rPr>
                <w:rFonts w:ascii="Centaur" w:hAnsi="Centaur"/>
              </w:rPr>
            </w:pPr>
          </w:p>
        </w:tc>
        <w:tc>
          <w:tcPr>
            <w:tcW w:w="741" w:type="dxa"/>
          </w:tcPr>
          <w:p w:rsidR="005136EA" w:rsidRPr="00D63869" w:rsidRDefault="005136EA" w:rsidP="003A1EF1">
            <w:pPr>
              <w:rPr>
                <w:rFonts w:ascii="Centaur" w:hAnsi="Centaur"/>
              </w:rPr>
            </w:pPr>
          </w:p>
        </w:tc>
        <w:tc>
          <w:tcPr>
            <w:tcW w:w="775"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750"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898" w:type="dxa"/>
          </w:tcPr>
          <w:p w:rsidR="005136EA" w:rsidRPr="00D63869" w:rsidRDefault="005136EA" w:rsidP="003A1EF1">
            <w:pPr>
              <w:rPr>
                <w:rFonts w:ascii="Centaur" w:hAnsi="Centaur"/>
              </w:rPr>
            </w:pPr>
          </w:p>
        </w:tc>
        <w:tc>
          <w:tcPr>
            <w:tcW w:w="900" w:type="dxa"/>
          </w:tcPr>
          <w:p w:rsidR="005136EA" w:rsidRPr="00D63869" w:rsidRDefault="005136EA" w:rsidP="003A1EF1">
            <w:pPr>
              <w:rPr>
                <w:rFonts w:ascii="Centaur" w:hAnsi="Centaur"/>
              </w:rPr>
            </w:pPr>
          </w:p>
        </w:tc>
        <w:tc>
          <w:tcPr>
            <w:tcW w:w="810" w:type="dxa"/>
          </w:tcPr>
          <w:p w:rsidR="005136EA" w:rsidRPr="00D63869" w:rsidRDefault="005136EA" w:rsidP="003A1EF1">
            <w:pPr>
              <w:rPr>
                <w:rFonts w:ascii="Centaur" w:hAnsi="Centaur"/>
              </w:rPr>
            </w:pPr>
          </w:p>
        </w:tc>
        <w:tc>
          <w:tcPr>
            <w:tcW w:w="720" w:type="dxa"/>
          </w:tcPr>
          <w:p w:rsidR="005136EA" w:rsidRPr="00D63869" w:rsidRDefault="005136EA" w:rsidP="003A1EF1">
            <w:pPr>
              <w:rPr>
                <w:rFonts w:ascii="Centaur" w:hAnsi="Centaur"/>
              </w:rPr>
            </w:pPr>
          </w:p>
        </w:tc>
        <w:tc>
          <w:tcPr>
            <w:tcW w:w="747" w:type="dxa"/>
          </w:tcPr>
          <w:p w:rsidR="005136EA" w:rsidRPr="00D63869" w:rsidRDefault="005136EA" w:rsidP="003A1EF1">
            <w:pPr>
              <w:rPr>
                <w:rFonts w:ascii="Centaur" w:hAnsi="Centaur"/>
              </w:rPr>
            </w:pPr>
          </w:p>
        </w:tc>
      </w:tr>
      <w:tr w:rsidR="005136EA" w:rsidRPr="00D63869" w:rsidTr="00F60EC2">
        <w:tc>
          <w:tcPr>
            <w:tcW w:w="1061" w:type="dxa"/>
          </w:tcPr>
          <w:p w:rsidR="005136EA" w:rsidRPr="00D63869" w:rsidRDefault="005136EA" w:rsidP="003A1EF1">
            <w:pPr>
              <w:rPr>
                <w:rFonts w:ascii="Centaur" w:hAnsi="Centaur"/>
              </w:rPr>
            </w:pPr>
          </w:p>
        </w:tc>
        <w:tc>
          <w:tcPr>
            <w:tcW w:w="705" w:type="dxa"/>
          </w:tcPr>
          <w:p w:rsidR="005136EA" w:rsidRPr="00D63869" w:rsidRDefault="005136EA" w:rsidP="003A1EF1">
            <w:pPr>
              <w:rPr>
                <w:rFonts w:ascii="Centaur" w:hAnsi="Centaur"/>
              </w:rPr>
            </w:pPr>
          </w:p>
        </w:tc>
        <w:tc>
          <w:tcPr>
            <w:tcW w:w="741" w:type="dxa"/>
          </w:tcPr>
          <w:p w:rsidR="005136EA" w:rsidRPr="00D63869" w:rsidRDefault="005136EA" w:rsidP="003A1EF1">
            <w:pPr>
              <w:rPr>
                <w:rFonts w:ascii="Centaur" w:hAnsi="Centaur"/>
              </w:rPr>
            </w:pPr>
          </w:p>
        </w:tc>
        <w:tc>
          <w:tcPr>
            <w:tcW w:w="775"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750"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898" w:type="dxa"/>
          </w:tcPr>
          <w:p w:rsidR="005136EA" w:rsidRPr="00D63869" w:rsidRDefault="005136EA" w:rsidP="003A1EF1">
            <w:pPr>
              <w:rPr>
                <w:rFonts w:ascii="Centaur" w:hAnsi="Centaur"/>
              </w:rPr>
            </w:pPr>
          </w:p>
        </w:tc>
        <w:tc>
          <w:tcPr>
            <w:tcW w:w="900" w:type="dxa"/>
          </w:tcPr>
          <w:p w:rsidR="005136EA" w:rsidRPr="00D63869" w:rsidRDefault="005136EA" w:rsidP="003A1EF1">
            <w:pPr>
              <w:rPr>
                <w:rFonts w:ascii="Centaur" w:hAnsi="Centaur"/>
              </w:rPr>
            </w:pPr>
          </w:p>
        </w:tc>
        <w:tc>
          <w:tcPr>
            <w:tcW w:w="810" w:type="dxa"/>
          </w:tcPr>
          <w:p w:rsidR="005136EA" w:rsidRPr="00D63869" w:rsidRDefault="005136EA" w:rsidP="003A1EF1">
            <w:pPr>
              <w:rPr>
                <w:rFonts w:ascii="Centaur" w:hAnsi="Centaur"/>
              </w:rPr>
            </w:pPr>
          </w:p>
        </w:tc>
        <w:tc>
          <w:tcPr>
            <w:tcW w:w="720" w:type="dxa"/>
          </w:tcPr>
          <w:p w:rsidR="005136EA" w:rsidRPr="00D63869" w:rsidRDefault="005136EA" w:rsidP="003A1EF1">
            <w:pPr>
              <w:rPr>
                <w:rFonts w:ascii="Centaur" w:hAnsi="Centaur"/>
              </w:rPr>
            </w:pPr>
          </w:p>
        </w:tc>
        <w:tc>
          <w:tcPr>
            <w:tcW w:w="747" w:type="dxa"/>
          </w:tcPr>
          <w:p w:rsidR="005136EA" w:rsidRPr="00D63869" w:rsidRDefault="005136EA" w:rsidP="003A1EF1">
            <w:pPr>
              <w:rPr>
                <w:rFonts w:ascii="Centaur" w:hAnsi="Centaur"/>
              </w:rPr>
            </w:pPr>
          </w:p>
        </w:tc>
      </w:tr>
      <w:tr w:rsidR="005136EA" w:rsidRPr="00D63869" w:rsidTr="00F60EC2">
        <w:tc>
          <w:tcPr>
            <w:tcW w:w="1061" w:type="dxa"/>
          </w:tcPr>
          <w:p w:rsidR="005136EA" w:rsidRPr="00D63869" w:rsidRDefault="005136EA" w:rsidP="003A1EF1">
            <w:pPr>
              <w:rPr>
                <w:rFonts w:ascii="Centaur" w:hAnsi="Centaur"/>
              </w:rPr>
            </w:pPr>
          </w:p>
        </w:tc>
        <w:tc>
          <w:tcPr>
            <w:tcW w:w="705" w:type="dxa"/>
          </w:tcPr>
          <w:p w:rsidR="005136EA" w:rsidRPr="00D63869" w:rsidRDefault="005136EA" w:rsidP="003A1EF1">
            <w:pPr>
              <w:rPr>
                <w:rFonts w:ascii="Centaur" w:hAnsi="Centaur"/>
              </w:rPr>
            </w:pPr>
          </w:p>
        </w:tc>
        <w:tc>
          <w:tcPr>
            <w:tcW w:w="741" w:type="dxa"/>
          </w:tcPr>
          <w:p w:rsidR="005136EA" w:rsidRPr="00D63869" w:rsidRDefault="005136EA" w:rsidP="003A1EF1">
            <w:pPr>
              <w:rPr>
                <w:rFonts w:ascii="Centaur" w:hAnsi="Centaur"/>
              </w:rPr>
            </w:pPr>
          </w:p>
        </w:tc>
        <w:tc>
          <w:tcPr>
            <w:tcW w:w="775"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750"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898" w:type="dxa"/>
          </w:tcPr>
          <w:p w:rsidR="005136EA" w:rsidRPr="00D63869" w:rsidRDefault="005136EA" w:rsidP="003A1EF1">
            <w:pPr>
              <w:rPr>
                <w:rFonts w:ascii="Centaur" w:hAnsi="Centaur"/>
              </w:rPr>
            </w:pPr>
          </w:p>
        </w:tc>
        <w:tc>
          <w:tcPr>
            <w:tcW w:w="900" w:type="dxa"/>
          </w:tcPr>
          <w:p w:rsidR="005136EA" w:rsidRPr="00D63869" w:rsidRDefault="005136EA" w:rsidP="003A1EF1">
            <w:pPr>
              <w:rPr>
                <w:rFonts w:ascii="Centaur" w:hAnsi="Centaur"/>
              </w:rPr>
            </w:pPr>
          </w:p>
        </w:tc>
        <w:tc>
          <w:tcPr>
            <w:tcW w:w="810" w:type="dxa"/>
          </w:tcPr>
          <w:p w:rsidR="005136EA" w:rsidRPr="00D63869" w:rsidRDefault="005136EA" w:rsidP="003A1EF1">
            <w:pPr>
              <w:rPr>
                <w:rFonts w:ascii="Centaur" w:hAnsi="Centaur"/>
              </w:rPr>
            </w:pPr>
          </w:p>
        </w:tc>
        <w:tc>
          <w:tcPr>
            <w:tcW w:w="720" w:type="dxa"/>
          </w:tcPr>
          <w:p w:rsidR="005136EA" w:rsidRPr="00D63869" w:rsidRDefault="005136EA" w:rsidP="003A1EF1">
            <w:pPr>
              <w:rPr>
                <w:rFonts w:ascii="Centaur" w:hAnsi="Centaur"/>
              </w:rPr>
            </w:pPr>
          </w:p>
        </w:tc>
        <w:tc>
          <w:tcPr>
            <w:tcW w:w="747" w:type="dxa"/>
          </w:tcPr>
          <w:p w:rsidR="005136EA" w:rsidRPr="00D63869" w:rsidRDefault="005136EA" w:rsidP="003A1EF1">
            <w:pPr>
              <w:rPr>
                <w:rFonts w:ascii="Centaur" w:hAnsi="Centaur"/>
              </w:rPr>
            </w:pPr>
          </w:p>
        </w:tc>
      </w:tr>
      <w:tr w:rsidR="005136EA" w:rsidRPr="00D63869" w:rsidTr="00F60EC2">
        <w:tc>
          <w:tcPr>
            <w:tcW w:w="1061" w:type="dxa"/>
          </w:tcPr>
          <w:p w:rsidR="005136EA" w:rsidRPr="00D63869" w:rsidRDefault="005136EA" w:rsidP="003A1EF1">
            <w:pPr>
              <w:rPr>
                <w:rFonts w:ascii="Centaur" w:hAnsi="Centaur"/>
              </w:rPr>
            </w:pPr>
          </w:p>
        </w:tc>
        <w:tc>
          <w:tcPr>
            <w:tcW w:w="705" w:type="dxa"/>
          </w:tcPr>
          <w:p w:rsidR="005136EA" w:rsidRPr="00D63869" w:rsidRDefault="005136EA" w:rsidP="003A1EF1">
            <w:pPr>
              <w:rPr>
                <w:rFonts w:ascii="Centaur" w:hAnsi="Centaur"/>
              </w:rPr>
            </w:pPr>
          </w:p>
        </w:tc>
        <w:tc>
          <w:tcPr>
            <w:tcW w:w="741" w:type="dxa"/>
          </w:tcPr>
          <w:p w:rsidR="005136EA" w:rsidRPr="00D63869" w:rsidRDefault="005136EA" w:rsidP="003A1EF1">
            <w:pPr>
              <w:rPr>
                <w:rFonts w:ascii="Centaur" w:hAnsi="Centaur"/>
              </w:rPr>
            </w:pPr>
          </w:p>
        </w:tc>
        <w:tc>
          <w:tcPr>
            <w:tcW w:w="775"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750" w:type="dxa"/>
          </w:tcPr>
          <w:p w:rsidR="005136EA" w:rsidRPr="00D63869" w:rsidRDefault="005136EA" w:rsidP="003A1EF1">
            <w:pPr>
              <w:rPr>
                <w:rFonts w:ascii="Centaur" w:hAnsi="Centaur"/>
              </w:rPr>
            </w:pPr>
          </w:p>
        </w:tc>
        <w:tc>
          <w:tcPr>
            <w:tcW w:w="784" w:type="dxa"/>
          </w:tcPr>
          <w:p w:rsidR="005136EA" w:rsidRPr="00D63869" w:rsidRDefault="005136EA" w:rsidP="003A1EF1">
            <w:pPr>
              <w:rPr>
                <w:rFonts w:ascii="Centaur" w:hAnsi="Centaur"/>
              </w:rPr>
            </w:pPr>
          </w:p>
        </w:tc>
        <w:tc>
          <w:tcPr>
            <w:tcW w:w="898" w:type="dxa"/>
          </w:tcPr>
          <w:p w:rsidR="005136EA" w:rsidRPr="00D63869" w:rsidRDefault="005136EA" w:rsidP="003A1EF1">
            <w:pPr>
              <w:rPr>
                <w:rFonts w:ascii="Centaur" w:hAnsi="Centaur"/>
              </w:rPr>
            </w:pPr>
          </w:p>
        </w:tc>
        <w:tc>
          <w:tcPr>
            <w:tcW w:w="900" w:type="dxa"/>
          </w:tcPr>
          <w:p w:rsidR="005136EA" w:rsidRPr="00D63869" w:rsidRDefault="005136EA" w:rsidP="003A1EF1">
            <w:pPr>
              <w:rPr>
                <w:rFonts w:ascii="Centaur" w:hAnsi="Centaur"/>
              </w:rPr>
            </w:pPr>
          </w:p>
        </w:tc>
        <w:tc>
          <w:tcPr>
            <w:tcW w:w="810" w:type="dxa"/>
          </w:tcPr>
          <w:p w:rsidR="005136EA" w:rsidRPr="00D63869" w:rsidRDefault="005136EA" w:rsidP="003A1EF1">
            <w:pPr>
              <w:rPr>
                <w:rFonts w:ascii="Centaur" w:hAnsi="Centaur"/>
              </w:rPr>
            </w:pPr>
          </w:p>
        </w:tc>
        <w:tc>
          <w:tcPr>
            <w:tcW w:w="720" w:type="dxa"/>
          </w:tcPr>
          <w:p w:rsidR="005136EA" w:rsidRPr="00D63869" w:rsidRDefault="005136EA" w:rsidP="003A1EF1">
            <w:pPr>
              <w:rPr>
                <w:rFonts w:ascii="Centaur" w:hAnsi="Centaur"/>
              </w:rPr>
            </w:pPr>
          </w:p>
        </w:tc>
        <w:tc>
          <w:tcPr>
            <w:tcW w:w="747" w:type="dxa"/>
          </w:tcPr>
          <w:p w:rsidR="005136EA" w:rsidRPr="00D63869" w:rsidRDefault="005136EA" w:rsidP="003A1EF1">
            <w:pPr>
              <w:rPr>
                <w:rFonts w:ascii="Centaur" w:hAnsi="Centaur"/>
              </w:rPr>
            </w:pPr>
          </w:p>
        </w:tc>
      </w:tr>
      <w:tr w:rsidR="005136EA" w:rsidRPr="00D63869" w:rsidTr="00F60EC2">
        <w:tc>
          <w:tcPr>
            <w:tcW w:w="8928" w:type="dxa"/>
            <w:gridSpan w:val="11"/>
          </w:tcPr>
          <w:p w:rsidR="005136EA" w:rsidRPr="00D63869" w:rsidRDefault="005136EA" w:rsidP="003A1EF1">
            <w:pPr>
              <w:jc w:val="right"/>
              <w:rPr>
                <w:rFonts w:ascii="Centaur" w:hAnsi="Centaur"/>
              </w:rPr>
            </w:pPr>
            <w:r w:rsidRPr="00D63869">
              <w:rPr>
                <w:rFonts w:ascii="Centaur" w:hAnsi="Centaur"/>
              </w:rPr>
              <w:t>Grand Average</w:t>
            </w:r>
          </w:p>
        </w:tc>
        <w:tc>
          <w:tcPr>
            <w:tcW w:w="747" w:type="dxa"/>
          </w:tcPr>
          <w:p w:rsidR="005136EA" w:rsidRPr="00D63869" w:rsidRDefault="005136EA" w:rsidP="003A1EF1">
            <w:pPr>
              <w:rPr>
                <w:rFonts w:ascii="Centaur" w:hAnsi="Centaur"/>
              </w:rPr>
            </w:pPr>
          </w:p>
        </w:tc>
      </w:tr>
    </w:tbl>
    <w:p w:rsidR="00A0790E" w:rsidRPr="00D63869" w:rsidRDefault="00A0790E" w:rsidP="004C6E17">
      <w:pPr>
        <w:rPr>
          <w:rFonts w:ascii="Centaur" w:hAnsi="Centaur"/>
        </w:rPr>
      </w:pPr>
    </w:p>
    <w:p w:rsidR="005136EA" w:rsidRPr="00D63869" w:rsidRDefault="00BA1D2C" w:rsidP="005136EA">
      <w:pPr>
        <w:rPr>
          <w:rFonts w:ascii="Centaur" w:hAnsi="Centaur"/>
        </w:rPr>
      </w:pPr>
      <w:r w:rsidRPr="00D63869">
        <w:rPr>
          <w:rFonts w:ascii="Centaur" w:hAnsi="Centaur"/>
        </w:rPr>
        <w:t>Date:</w:t>
      </w:r>
      <w:r w:rsidRPr="00D63869">
        <w:rPr>
          <w:rFonts w:ascii="Centaur" w:hAnsi="Centaur"/>
        </w:rPr>
        <w:br/>
      </w:r>
      <w:r w:rsidR="005136EA" w:rsidRPr="00D63869">
        <w:rPr>
          <w:rFonts w:ascii="Centaur" w:hAnsi="Centaur"/>
        </w:rPr>
        <w:t>Time:</w:t>
      </w:r>
      <w:r w:rsidRPr="00D63869">
        <w:rPr>
          <w:rFonts w:ascii="Centaur" w:hAnsi="Centaur"/>
        </w:rPr>
        <w:br/>
      </w:r>
      <w:r w:rsidR="005136EA" w:rsidRPr="00D63869">
        <w:rPr>
          <w:rFonts w:ascii="Centaur" w:hAnsi="Centaur"/>
        </w:rPr>
        <w:t>Location:</w:t>
      </w:r>
      <w:r w:rsidR="004E2D17" w:rsidRPr="00D63869">
        <w:rPr>
          <w:rFonts w:ascii="Centaur" w:hAnsi="Centaur"/>
        </w:rPr>
        <w:br/>
        <w:t>Conditions:</w:t>
      </w:r>
      <w:r w:rsidR="000927E6" w:rsidRPr="00D63869">
        <w:rPr>
          <w:rFonts w:ascii="Centaur" w:hAnsi="Centaur"/>
        </w:rPr>
        <w:br/>
        <w:t>Limiting magnitude (from GaN chart/data):</w:t>
      </w:r>
    </w:p>
    <w:p w:rsidR="005136EA" w:rsidRPr="00D63869" w:rsidRDefault="005136EA" w:rsidP="005136EA">
      <w:pPr>
        <w:rPr>
          <w:rFonts w:ascii="Centaur" w:hAnsi="Centaur"/>
        </w:rPr>
      </w:pPr>
      <w:r w:rsidRPr="00D63869">
        <w:rPr>
          <w:rFonts w:ascii="Centaur" w:hAnsi="Centaur"/>
        </w:rPr>
        <w:t>Table I</w:t>
      </w:r>
      <w:r w:rsidR="007D2FD2">
        <w:rPr>
          <w:rFonts w:ascii="Centaur" w:hAnsi="Centaur"/>
        </w:rPr>
        <w:t>c</w:t>
      </w:r>
      <w:r w:rsidRPr="00D63869">
        <w:rPr>
          <w:rFonts w:ascii="Centaur" w:hAnsi="Centaur"/>
        </w:rPr>
        <w:t>: SQM Readings</w:t>
      </w:r>
      <w:r w:rsidR="007D2FD2">
        <w:rPr>
          <w:rFonts w:ascii="Centaur" w:hAnsi="Centaur"/>
        </w:rPr>
        <w:t xml:space="preserve"> (hold SQM at approximately 45 degrees above horizon, and make measurements in different directions.</w:t>
      </w:r>
    </w:p>
    <w:tbl>
      <w:tblPr>
        <w:tblStyle w:val="TableGrid"/>
        <w:tblW w:w="9619" w:type="dxa"/>
        <w:tblLook w:val="04A0"/>
      </w:tblPr>
      <w:tblGrid>
        <w:gridCol w:w="1380"/>
        <w:gridCol w:w="917"/>
        <w:gridCol w:w="963"/>
        <w:gridCol w:w="1008"/>
        <w:gridCol w:w="1019"/>
        <w:gridCol w:w="975"/>
        <w:gridCol w:w="1019"/>
        <w:gridCol w:w="1168"/>
        <w:gridCol w:w="1170"/>
      </w:tblGrid>
      <w:tr w:rsidR="00F60EC2" w:rsidRPr="00D63869" w:rsidTr="00F60EC2">
        <w:trPr>
          <w:trHeight w:val="211"/>
        </w:trPr>
        <w:tc>
          <w:tcPr>
            <w:tcW w:w="1380" w:type="dxa"/>
          </w:tcPr>
          <w:p w:rsidR="00F60EC2" w:rsidRPr="00D63869" w:rsidRDefault="00F60EC2" w:rsidP="007D2FD2">
            <w:pPr>
              <w:jc w:val="center"/>
              <w:rPr>
                <w:rFonts w:ascii="Centaur" w:hAnsi="Centaur"/>
                <w:sz w:val="18"/>
                <w:szCs w:val="18"/>
              </w:rPr>
            </w:pPr>
            <w:r w:rsidRPr="00D63869">
              <w:rPr>
                <w:rFonts w:ascii="Centaur" w:hAnsi="Centaur"/>
                <w:sz w:val="18"/>
                <w:szCs w:val="18"/>
              </w:rPr>
              <w:t>Observer</w:t>
            </w:r>
          </w:p>
        </w:tc>
        <w:tc>
          <w:tcPr>
            <w:tcW w:w="917" w:type="dxa"/>
          </w:tcPr>
          <w:p w:rsidR="00F60EC2" w:rsidRPr="00D63869" w:rsidRDefault="00F60EC2" w:rsidP="007D2FD2">
            <w:pPr>
              <w:jc w:val="center"/>
              <w:rPr>
                <w:rFonts w:ascii="Centaur" w:hAnsi="Centaur"/>
                <w:sz w:val="18"/>
                <w:szCs w:val="18"/>
              </w:rPr>
            </w:pPr>
            <w:r>
              <w:rPr>
                <w:rFonts w:ascii="Centaur" w:hAnsi="Centaur"/>
                <w:sz w:val="18"/>
                <w:szCs w:val="18"/>
              </w:rPr>
              <w:t>North</w:t>
            </w:r>
          </w:p>
        </w:tc>
        <w:tc>
          <w:tcPr>
            <w:tcW w:w="963" w:type="dxa"/>
          </w:tcPr>
          <w:p w:rsidR="00F60EC2" w:rsidRPr="00D63869" w:rsidRDefault="00F60EC2" w:rsidP="007D2FD2">
            <w:pPr>
              <w:jc w:val="center"/>
              <w:rPr>
                <w:rFonts w:ascii="Centaur" w:hAnsi="Centaur"/>
                <w:sz w:val="18"/>
                <w:szCs w:val="18"/>
              </w:rPr>
            </w:pPr>
            <w:r>
              <w:rPr>
                <w:rFonts w:ascii="Centaur" w:hAnsi="Centaur"/>
                <w:sz w:val="18"/>
                <w:szCs w:val="18"/>
              </w:rPr>
              <w:t>NE</w:t>
            </w:r>
          </w:p>
        </w:tc>
        <w:tc>
          <w:tcPr>
            <w:tcW w:w="1008" w:type="dxa"/>
          </w:tcPr>
          <w:p w:rsidR="00F60EC2" w:rsidRPr="00D63869" w:rsidRDefault="00F60EC2" w:rsidP="007D2FD2">
            <w:pPr>
              <w:jc w:val="center"/>
              <w:rPr>
                <w:rFonts w:ascii="Centaur" w:hAnsi="Centaur"/>
                <w:sz w:val="18"/>
                <w:szCs w:val="18"/>
              </w:rPr>
            </w:pPr>
            <w:r>
              <w:rPr>
                <w:rFonts w:ascii="Centaur" w:hAnsi="Centaur"/>
                <w:sz w:val="18"/>
                <w:szCs w:val="18"/>
              </w:rPr>
              <w:t>E</w:t>
            </w:r>
          </w:p>
        </w:tc>
        <w:tc>
          <w:tcPr>
            <w:tcW w:w="1019" w:type="dxa"/>
          </w:tcPr>
          <w:p w:rsidR="00F60EC2" w:rsidRPr="00D63869" w:rsidRDefault="00F60EC2" w:rsidP="007D2FD2">
            <w:pPr>
              <w:jc w:val="center"/>
              <w:rPr>
                <w:rFonts w:ascii="Centaur" w:hAnsi="Centaur"/>
                <w:sz w:val="18"/>
                <w:szCs w:val="18"/>
              </w:rPr>
            </w:pPr>
            <w:r>
              <w:rPr>
                <w:rFonts w:ascii="Centaur" w:hAnsi="Centaur"/>
                <w:sz w:val="18"/>
                <w:szCs w:val="18"/>
              </w:rPr>
              <w:t>SE</w:t>
            </w:r>
          </w:p>
        </w:tc>
        <w:tc>
          <w:tcPr>
            <w:tcW w:w="975" w:type="dxa"/>
          </w:tcPr>
          <w:p w:rsidR="00F60EC2" w:rsidRPr="00D63869" w:rsidRDefault="00F60EC2" w:rsidP="007D2FD2">
            <w:pPr>
              <w:jc w:val="center"/>
              <w:rPr>
                <w:rFonts w:ascii="Centaur" w:hAnsi="Centaur"/>
                <w:sz w:val="18"/>
                <w:szCs w:val="18"/>
              </w:rPr>
            </w:pPr>
            <w:r>
              <w:rPr>
                <w:rFonts w:ascii="Centaur" w:hAnsi="Centaur"/>
                <w:sz w:val="18"/>
                <w:szCs w:val="18"/>
              </w:rPr>
              <w:t>S</w:t>
            </w:r>
          </w:p>
        </w:tc>
        <w:tc>
          <w:tcPr>
            <w:tcW w:w="1019" w:type="dxa"/>
          </w:tcPr>
          <w:p w:rsidR="00F60EC2" w:rsidRPr="00D63869" w:rsidRDefault="00F60EC2" w:rsidP="007D2FD2">
            <w:pPr>
              <w:jc w:val="center"/>
              <w:rPr>
                <w:rFonts w:ascii="Centaur" w:hAnsi="Centaur"/>
                <w:sz w:val="18"/>
                <w:szCs w:val="18"/>
              </w:rPr>
            </w:pPr>
            <w:r>
              <w:rPr>
                <w:rFonts w:ascii="Centaur" w:hAnsi="Centaur"/>
                <w:sz w:val="18"/>
                <w:szCs w:val="18"/>
              </w:rPr>
              <w:t>SW</w:t>
            </w:r>
          </w:p>
        </w:tc>
        <w:tc>
          <w:tcPr>
            <w:tcW w:w="1168" w:type="dxa"/>
          </w:tcPr>
          <w:p w:rsidR="00F60EC2" w:rsidRPr="00D63869" w:rsidRDefault="00F60EC2" w:rsidP="007D2FD2">
            <w:pPr>
              <w:jc w:val="center"/>
              <w:rPr>
                <w:rFonts w:ascii="Centaur" w:hAnsi="Centaur"/>
                <w:sz w:val="18"/>
                <w:szCs w:val="18"/>
              </w:rPr>
            </w:pPr>
            <w:r>
              <w:rPr>
                <w:rFonts w:ascii="Centaur" w:hAnsi="Centaur"/>
                <w:sz w:val="18"/>
                <w:szCs w:val="18"/>
              </w:rPr>
              <w:t>W</w:t>
            </w:r>
          </w:p>
        </w:tc>
        <w:tc>
          <w:tcPr>
            <w:tcW w:w="1170" w:type="dxa"/>
          </w:tcPr>
          <w:p w:rsidR="00F60EC2" w:rsidRPr="00D63869" w:rsidRDefault="00F60EC2" w:rsidP="007D2FD2">
            <w:pPr>
              <w:jc w:val="center"/>
              <w:rPr>
                <w:rFonts w:ascii="Centaur" w:hAnsi="Centaur"/>
                <w:sz w:val="18"/>
                <w:szCs w:val="18"/>
              </w:rPr>
            </w:pPr>
            <w:r>
              <w:rPr>
                <w:rFonts w:ascii="Centaur" w:hAnsi="Centaur"/>
                <w:sz w:val="18"/>
                <w:szCs w:val="18"/>
              </w:rPr>
              <w:t>NW</w:t>
            </w:r>
          </w:p>
        </w:tc>
      </w:tr>
      <w:tr w:rsidR="00F60EC2" w:rsidRPr="00D63869" w:rsidTr="00F60EC2">
        <w:trPr>
          <w:trHeight w:val="256"/>
        </w:trPr>
        <w:tc>
          <w:tcPr>
            <w:tcW w:w="1380" w:type="dxa"/>
          </w:tcPr>
          <w:p w:rsidR="00F60EC2" w:rsidRPr="00D63869" w:rsidRDefault="00F60EC2" w:rsidP="003A1EF1">
            <w:pPr>
              <w:rPr>
                <w:rFonts w:ascii="Centaur" w:hAnsi="Centaur"/>
              </w:rPr>
            </w:pPr>
          </w:p>
        </w:tc>
        <w:tc>
          <w:tcPr>
            <w:tcW w:w="917" w:type="dxa"/>
          </w:tcPr>
          <w:p w:rsidR="00F60EC2" w:rsidRPr="00D63869" w:rsidRDefault="00F60EC2" w:rsidP="003A1EF1">
            <w:pPr>
              <w:rPr>
                <w:rFonts w:ascii="Centaur" w:hAnsi="Centaur"/>
              </w:rPr>
            </w:pPr>
          </w:p>
        </w:tc>
        <w:tc>
          <w:tcPr>
            <w:tcW w:w="963" w:type="dxa"/>
          </w:tcPr>
          <w:p w:rsidR="00F60EC2" w:rsidRPr="00D63869" w:rsidRDefault="00F60EC2" w:rsidP="003A1EF1">
            <w:pPr>
              <w:rPr>
                <w:rFonts w:ascii="Centaur" w:hAnsi="Centaur"/>
              </w:rPr>
            </w:pPr>
          </w:p>
        </w:tc>
        <w:tc>
          <w:tcPr>
            <w:tcW w:w="1008"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975"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1168" w:type="dxa"/>
          </w:tcPr>
          <w:p w:rsidR="00F60EC2" w:rsidRPr="00D63869" w:rsidRDefault="00F60EC2" w:rsidP="003A1EF1">
            <w:pPr>
              <w:rPr>
                <w:rFonts w:ascii="Centaur" w:hAnsi="Centaur"/>
              </w:rPr>
            </w:pPr>
          </w:p>
        </w:tc>
        <w:tc>
          <w:tcPr>
            <w:tcW w:w="1170" w:type="dxa"/>
          </w:tcPr>
          <w:p w:rsidR="00F60EC2" w:rsidRPr="00D63869" w:rsidRDefault="00F60EC2" w:rsidP="003A1EF1">
            <w:pPr>
              <w:rPr>
                <w:rFonts w:ascii="Centaur" w:hAnsi="Centaur"/>
              </w:rPr>
            </w:pPr>
          </w:p>
        </w:tc>
      </w:tr>
      <w:tr w:rsidR="00F60EC2" w:rsidRPr="00D63869" w:rsidTr="00F60EC2">
        <w:trPr>
          <w:trHeight w:val="267"/>
        </w:trPr>
        <w:tc>
          <w:tcPr>
            <w:tcW w:w="1380" w:type="dxa"/>
          </w:tcPr>
          <w:p w:rsidR="00F60EC2" w:rsidRPr="00D63869" w:rsidRDefault="00F60EC2" w:rsidP="003A1EF1">
            <w:pPr>
              <w:rPr>
                <w:rFonts w:ascii="Centaur" w:hAnsi="Centaur"/>
              </w:rPr>
            </w:pPr>
          </w:p>
        </w:tc>
        <w:tc>
          <w:tcPr>
            <w:tcW w:w="917" w:type="dxa"/>
          </w:tcPr>
          <w:p w:rsidR="00F60EC2" w:rsidRPr="00D63869" w:rsidRDefault="00F60EC2" w:rsidP="003A1EF1">
            <w:pPr>
              <w:rPr>
                <w:rFonts w:ascii="Centaur" w:hAnsi="Centaur"/>
              </w:rPr>
            </w:pPr>
          </w:p>
        </w:tc>
        <w:tc>
          <w:tcPr>
            <w:tcW w:w="963" w:type="dxa"/>
          </w:tcPr>
          <w:p w:rsidR="00F60EC2" w:rsidRPr="00D63869" w:rsidRDefault="00F60EC2" w:rsidP="003A1EF1">
            <w:pPr>
              <w:rPr>
                <w:rFonts w:ascii="Centaur" w:hAnsi="Centaur"/>
              </w:rPr>
            </w:pPr>
          </w:p>
        </w:tc>
        <w:tc>
          <w:tcPr>
            <w:tcW w:w="1008"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975"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1168" w:type="dxa"/>
          </w:tcPr>
          <w:p w:rsidR="00F60EC2" w:rsidRPr="00D63869" w:rsidRDefault="00F60EC2" w:rsidP="003A1EF1">
            <w:pPr>
              <w:rPr>
                <w:rFonts w:ascii="Centaur" w:hAnsi="Centaur"/>
              </w:rPr>
            </w:pPr>
          </w:p>
        </w:tc>
        <w:tc>
          <w:tcPr>
            <w:tcW w:w="1170" w:type="dxa"/>
          </w:tcPr>
          <w:p w:rsidR="00F60EC2" w:rsidRPr="00D63869" w:rsidRDefault="00F60EC2" w:rsidP="003A1EF1">
            <w:pPr>
              <w:rPr>
                <w:rFonts w:ascii="Centaur" w:hAnsi="Centaur"/>
              </w:rPr>
            </w:pPr>
          </w:p>
        </w:tc>
      </w:tr>
      <w:tr w:rsidR="00F60EC2" w:rsidRPr="00D63869" w:rsidTr="00F60EC2">
        <w:trPr>
          <w:trHeight w:val="256"/>
        </w:trPr>
        <w:tc>
          <w:tcPr>
            <w:tcW w:w="1380" w:type="dxa"/>
          </w:tcPr>
          <w:p w:rsidR="00F60EC2" w:rsidRPr="00D63869" w:rsidRDefault="00F60EC2" w:rsidP="003A1EF1">
            <w:pPr>
              <w:rPr>
                <w:rFonts w:ascii="Centaur" w:hAnsi="Centaur"/>
              </w:rPr>
            </w:pPr>
          </w:p>
        </w:tc>
        <w:tc>
          <w:tcPr>
            <w:tcW w:w="917" w:type="dxa"/>
          </w:tcPr>
          <w:p w:rsidR="00F60EC2" w:rsidRPr="00D63869" w:rsidRDefault="00F60EC2" w:rsidP="003A1EF1">
            <w:pPr>
              <w:rPr>
                <w:rFonts w:ascii="Centaur" w:hAnsi="Centaur"/>
              </w:rPr>
            </w:pPr>
          </w:p>
        </w:tc>
        <w:tc>
          <w:tcPr>
            <w:tcW w:w="963" w:type="dxa"/>
          </w:tcPr>
          <w:p w:rsidR="00F60EC2" w:rsidRPr="00D63869" w:rsidRDefault="00F60EC2" w:rsidP="003A1EF1">
            <w:pPr>
              <w:rPr>
                <w:rFonts w:ascii="Centaur" w:hAnsi="Centaur"/>
              </w:rPr>
            </w:pPr>
          </w:p>
        </w:tc>
        <w:tc>
          <w:tcPr>
            <w:tcW w:w="1008"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975"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1168" w:type="dxa"/>
          </w:tcPr>
          <w:p w:rsidR="00F60EC2" w:rsidRPr="00D63869" w:rsidRDefault="00F60EC2" w:rsidP="003A1EF1">
            <w:pPr>
              <w:rPr>
                <w:rFonts w:ascii="Centaur" w:hAnsi="Centaur"/>
              </w:rPr>
            </w:pPr>
          </w:p>
        </w:tc>
        <w:tc>
          <w:tcPr>
            <w:tcW w:w="1170" w:type="dxa"/>
          </w:tcPr>
          <w:p w:rsidR="00F60EC2" w:rsidRPr="00D63869" w:rsidRDefault="00F60EC2" w:rsidP="003A1EF1">
            <w:pPr>
              <w:rPr>
                <w:rFonts w:ascii="Centaur" w:hAnsi="Centaur"/>
              </w:rPr>
            </w:pPr>
          </w:p>
        </w:tc>
      </w:tr>
      <w:tr w:rsidR="00F60EC2" w:rsidRPr="00D63869" w:rsidTr="00F60EC2">
        <w:trPr>
          <w:trHeight w:val="256"/>
        </w:trPr>
        <w:tc>
          <w:tcPr>
            <w:tcW w:w="1380" w:type="dxa"/>
          </w:tcPr>
          <w:p w:rsidR="00F60EC2" w:rsidRPr="00D63869" w:rsidRDefault="00F60EC2" w:rsidP="003A1EF1">
            <w:pPr>
              <w:rPr>
                <w:rFonts w:ascii="Centaur" w:hAnsi="Centaur"/>
              </w:rPr>
            </w:pPr>
          </w:p>
        </w:tc>
        <w:tc>
          <w:tcPr>
            <w:tcW w:w="917" w:type="dxa"/>
          </w:tcPr>
          <w:p w:rsidR="00F60EC2" w:rsidRPr="00D63869" w:rsidRDefault="00F60EC2" w:rsidP="003A1EF1">
            <w:pPr>
              <w:rPr>
                <w:rFonts w:ascii="Centaur" w:hAnsi="Centaur"/>
              </w:rPr>
            </w:pPr>
          </w:p>
        </w:tc>
        <w:tc>
          <w:tcPr>
            <w:tcW w:w="963" w:type="dxa"/>
          </w:tcPr>
          <w:p w:rsidR="00F60EC2" w:rsidRPr="00D63869" w:rsidRDefault="00F60EC2" w:rsidP="003A1EF1">
            <w:pPr>
              <w:rPr>
                <w:rFonts w:ascii="Centaur" w:hAnsi="Centaur"/>
              </w:rPr>
            </w:pPr>
          </w:p>
        </w:tc>
        <w:tc>
          <w:tcPr>
            <w:tcW w:w="1008"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975"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1168" w:type="dxa"/>
          </w:tcPr>
          <w:p w:rsidR="00F60EC2" w:rsidRPr="00D63869" w:rsidRDefault="00F60EC2" w:rsidP="003A1EF1">
            <w:pPr>
              <w:rPr>
                <w:rFonts w:ascii="Centaur" w:hAnsi="Centaur"/>
              </w:rPr>
            </w:pPr>
          </w:p>
        </w:tc>
        <w:tc>
          <w:tcPr>
            <w:tcW w:w="1170" w:type="dxa"/>
          </w:tcPr>
          <w:p w:rsidR="00F60EC2" w:rsidRPr="00D63869" w:rsidRDefault="00F60EC2" w:rsidP="003A1EF1">
            <w:pPr>
              <w:rPr>
                <w:rFonts w:ascii="Centaur" w:hAnsi="Centaur"/>
              </w:rPr>
            </w:pPr>
          </w:p>
        </w:tc>
      </w:tr>
      <w:tr w:rsidR="00F60EC2" w:rsidRPr="00D63869" w:rsidTr="00F60EC2">
        <w:trPr>
          <w:trHeight w:val="256"/>
        </w:trPr>
        <w:tc>
          <w:tcPr>
            <w:tcW w:w="1380" w:type="dxa"/>
          </w:tcPr>
          <w:p w:rsidR="00F60EC2" w:rsidRPr="00D63869" w:rsidRDefault="00F60EC2" w:rsidP="003A1EF1">
            <w:pPr>
              <w:rPr>
                <w:rFonts w:ascii="Centaur" w:hAnsi="Centaur"/>
              </w:rPr>
            </w:pPr>
            <w:r>
              <w:rPr>
                <w:rFonts w:ascii="Centaur" w:hAnsi="Centaur"/>
              </w:rPr>
              <w:t>AVERAGE:</w:t>
            </w:r>
          </w:p>
        </w:tc>
        <w:tc>
          <w:tcPr>
            <w:tcW w:w="917" w:type="dxa"/>
          </w:tcPr>
          <w:p w:rsidR="00F60EC2" w:rsidRPr="00D63869" w:rsidRDefault="00F60EC2" w:rsidP="003A1EF1">
            <w:pPr>
              <w:rPr>
                <w:rFonts w:ascii="Centaur" w:hAnsi="Centaur"/>
              </w:rPr>
            </w:pPr>
          </w:p>
        </w:tc>
        <w:tc>
          <w:tcPr>
            <w:tcW w:w="963" w:type="dxa"/>
          </w:tcPr>
          <w:p w:rsidR="00F60EC2" w:rsidRPr="00D63869" w:rsidRDefault="00F60EC2" w:rsidP="003A1EF1">
            <w:pPr>
              <w:rPr>
                <w:rFonts w:ascii="Centaur" w:hAnsi="Centaur"/>
              </w:rPr>
            </w:pPr>
          </w:p>
        </w:tc>
        <w:tc>
          <w:tcPr>
            <w:tcW w:w="1008"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975" w:type="dxa"/>
          </w:tcPr>
          <w:p w:rsidR="00F60EC2" w:rsidRPr="00D63869" w:rsidRDefault="00F60EC2" w:rsidP="003A1EF1">
            <w:pPr>
              <w:rPr>
                <w:rFonts w:ascii="Centaur" w:hAnsi="Centaur"/>
              </w:rPr>
            </w:pPr>
          </w:p>
        </w:tc>
        <w:tc>
          <w:tcPr>
            <w:tcW w:w="1019" w:type="dxa"/>
          </w:tcPr>
          <w:p w:rsidR="00F60EC2" w:rsidRPr="00D63869" w:rsidRDefault="00F60EC2" w:rsidP="003A1EF1">
            <w:pPr>
              <w:rPr>
                <w:rFonts w:ascii="Centaur" w:hAnsi="Centaur"/>
              </w:rPr>
            </w:pPr>
          </w:p>
        </w:tc>
        <w:tc>
          <w:tcPr>
            <w:tcW w:w="1168" w:type="dxa"/>
          </w:tcPr>
          <w:p w:rsidR="00F60EC2" w:rsidRPr="00D63869" w:rsidRDefault="00F60EC2" w:rsidP="003A1EF1">
            <w:pPr>
              <w:rPr>
                <w:rFonts w:ascii="Centaur" w:hAnsi="Centaur"/>
              </w:rPr>
            </w:pPr>
          </w:p>
        </w:tc>
        <w:tc>
          <w:tcPr>
            <w:tcW w:w="1170" w:type="dxa"/>
          </w:tcPr>
          <w:p w:rsidR="00F60EC2" w:rsidRPr="00D63869" w:rsidRDefault="00F60EC2" w:rsidP="003A1EF1">
            <w:pPr>
              <w:rPr>
                <w:rFonts w:ascii="Centaur" w:hAnsi="Centaur"/>
              </w:rPr>
            </w:pPr>
          </w:p>
        </w:tc>
      </w:tr>
    </w:tbl>
    <w:p w:rsidR="000927E6" w:rsidRPr="00D63869" w:rsidRDefault="000927E6" w:rsidP="00FE17A6">
      <w:pPr>
        <w:pStyle w:val="Heading2"/>
        <w:rPr>
          <w:rFonts w:ascii="Centaur" w:hAnsi="Centaur"/>
        </w:rPr>
      </w:pPr>
      <w:r w:rsidRPr="00D63869">
        <w:rPr>
          <w:rFonts w:ascii="Centaur" w:hAnsi="Centaur"/>
        </w:rPr>
        <w:lastRenderedPageBreak/>
        <w:t>Analysis</w:t>
      </w:r>
    </w:p>
    <w:p w:rsidR="00EF1A3C" w:rsidRPr="00D63869" w:rsidRDefault="00EF1A3C" w:rsidP="00FE17A6">
      <w:pPr>
        <w:pStyle w:val="ListParagraph"/>
        <w:numPr>
          <w:ilvl w:val="0"/>
          <w:numId w:val="6"/>
        </w:numPr>
        <w:rPr>
          <w:rFonts w:ascii="Centaur" w:hAnsi="Centaur"/>
        </w:rPr>
      </w:pPr>
      <w:r w:rsidRPr="00D63869">
        <w:rPr>
          <w:rFonts w:ascii="Centaur" w:hAnsi="Centaur"/>
        </w:rPr>
        <w:t>Are your measurements consistent with the measurements made by other members of your team? If not, speculate on what might be the reason for this.</w:t>
      </w:r>
      <w:r w:rsidRPr="00D63869">
        <w:rPr>
          <w:rFonts w:ascii="Centaur" w:hAnsi="Centaur"/>
        </w:rPr>
        <w:br/>
      </w:r>
      <w:r w:rsidRPr="00D63869">
        <w:rPr>
          <w:rFonts w:ascii="Centaur" w:hAnsi="Centaur"/>
        </w:rPr>
        <w:br/>
      </w:r>
      <w:r w:rsidRPr="00D63869">
        <w:rPr>
          <w:rFonts w:ascii="Centaur" w:hAnsi="Centaur"/>
        </w:rPr>
        <w:br/>
      </w:r>
      <w:r w:rsidR="00F60EC2">
        <w:rPr>
          <w:rFonts w:ascii="Centaur" w:hAnsi="Centaur"/>
        </w:rPr>
        <w:br/>
      </w:r>
      <w:r w:rsidR="00F60EC2">
        <w:rPr>
          <w:rFonts w:ascii="Centaur" w:hAnsi="Centaur"/>
        </w:rPr>
        <w:br/>
      </w:r>
      <w:r w:rsidRPr="00D63869">
        <w:rPr>
          <w:rFonts w:ascii="Centaur" w:hAnsi="Centaur"/>
        </w:rPr>
        <w:br/>
      </w:r>
      <w:r w:rsidRPr="00D63869">
        <w:rPr>
          <w:rFonts w:ascii="Centaur" w:hAnsi="Centaur"/>
        </w:rPr>
        <w:br/>
      </w:r>
      <w:r w:rsidRPr="00D63869">
        <w:rPr>
          <w:rFonts w:ascii="Centaur" w:hAnsi="Centaur"/>
        </w:rPr>
        <w:br/>
      </w:r>
    </w:p>
    <w:p w:rsidR="00A0790E" w:rsidRPr="00D63869" w:rsidRDefault="00FE17A6" w:rsidP="00FE17A6">
      <w:pPr>
        <w:pStyle w:val="ListParagraph"/>
        <w:numPr>
          <w:ilvl w:val="0"/>
          <w:numId w:val="6"/>
        </w:numPr>
        <w:rPr>
          <w:rFonts w:ascii="Centaur" w:hAnsi="Centaur"/>
        </w:rPr>
      </w:pPr>
      <w:r w:rsidRPr="00D63869">
        <w:rPr>
          <w:rFonts w:ascii="Centaur" w:hAnsi="Centaur"/>
        </w:rPr>
        <w:t xml:space="preserve">Briefly </w:t>
      </w:r>
      <w:r w:rsidR="00234730" w:rsidRPr="00D63869">
        <w:rPr>
          <w:rFonts w:ascii="Centaur" w:hAnsi="Centaur"/>
        </w:rPr>
        <w:t xml:space="preserve">comment </w:t>
      </w:r>
      <w:r w:rsidR="002A6E88" w:rsidRPr="00D63869">
        <w:rPr>
          <w:rFonts w:ascii="Centaur" w:hAnsi="Centaur"/>
        </w:rPr>
        <w:t xml:space="preserve">(5-7 sentences) </w:t>
      </w:r>
      <w:r w:rsidR="00234730" w:rsidRPr="00D63869">
        <w:rPr>
          <w:rFonts w:ascii="Centaur" w:hAnsi="Centaur"/>
        </w:rPr>
        <w:t>on</w:t>
      </w:r>
      <w:r w:rsidRPr="00D63869">
        <w:rPr>
          <w:rFonts w:ascii="Centaur" w:hAnsi="Centaur"/>
        </w:rPr>
        <w:t xml:space="preserve"> the </w:t>
      </w:r>
      <w:r w:rsidR="00234730" w:rsidRPr="00D63869">
        <w:rPr>
          <w:rFonts w:ascii="Centaur" w:hAnsi="Centaur"/>
        </w:rPr>
        <w:t xml:space="preserve">amount of light pollution at </w:t>
      </w:r>
      <w:r w:rsidRPr="00D63869">
        <w:rPr>
          <w:rFonts w:ascii="Centaur" w:hAnsi="Centaur"/>
        </w:rPr>
        <w:t>different locations vis-à-vis the sky brightness measurements you made, and the corresponding limiting magnitude determined by doing the GaN exercise.</w:t>
      </w:r>
      <w:r w:rsidR="00234730" w:rsidRPr="00D63869">
        <w:rPr>
          <w:rFonts w:ascii="Centaur" w:hAnsi="Centaur"/>
        </w:rPr>
        <w:br/>
      </w:r>
      <w:r w:rsidR="00234730" w:rsidRPr="00D63869">
        <w:rPr>
          <w:rFonts w:ascii="Centaur" w:hAnsi="Centaur"/>
        </w:rPr>
        <w:br/>
      </w:r>
      <w:r w:rsidR="00F60EC2">
        <w:rPr>
          <w:rFonts w:ascii="Centaur" w:hAnsi="Centaur"/>
        </w:rPr>
        <w:br/>
      </w:r>
      <w:r w:rsidR="00F60EC2">
        <w:rPr>
          <w:rFonts w:ascii="Centaur" w:hAnsi="Centaur"/>
        </w:rPr>
        <w:br/>
      </w:r>
      <w:r w:rsidR="00F60EC2">
        <w:rPr>
          <w:rFonts w:ascii="Centaur" w:hAnsi="Centaur"/>
        </w:rPr>
        <w:br/>
      </w:r>
      <w:r w:rsidR="002A6E88" w:rsidRPr="00D63869">
        <w:rPr>
          <w:rFonts w:ascii="Centaur" w:hAnsi="Centaur"/>
        </w:rPr>
        <w:br/>
      </w:r>
      <w:r w:rsidR="00F60EC2">
        <w:rPr>
          <w:rFonts w:ascii="Centaur" w:hAnsi="Centaur"/>
        </w:rPr>
        <w:br/>
      </w:r>
      <w:r w:rsidR="002A6E88" w:rsidRPr="00D63869">
        <w:rPr>
          <w:rFonts w:ascii="Centaur" w:hAnsi="Centaur"/>
        </w:rPr>
        <w:br/>
      </w:r>
      <w:r w:rsidR="002A6E88" w:rsidRPr="00D63869">
        <w:rPr>
          <w:rFonts w:ascii="Centaur" w:hAnsi="Centaur"/>
        </w:rPr>
        <w:br/>
      </w:r>
      <w:r w:rsidR="00234730" w:rsidRPr="00D63869">
        <w:rPr>
          <w:rFonts w:ascii="Centaur" w:hAnsi="Centaur"/>
        </w:rPr>
        <w:br/>
      </w:r>
      <w:r w:rsidR="00F60EC2">
        <w:rPr>
          <w:rFonts w:ascii="Centaur" w:hAnsi="Centaur"/>
        </w:rPr>
        <w:br/>
      </w:r>
      <w:r w:rsidR="00F60EC2">
        <w:rPr>
          <w:rFonts w:ascii="Centaur" w:hAnsi="Centaur"/>
        </w:rPr>
        <w:br/>
      </w:r>
      <w:r w:rsidR="00F60EC2">
        <w:rPr>
          <w:rFonts w:ascii="Centaur" w:hAnsi="Centaur"/>
        </w:rPr>
        <w:br/>
      </w:r>
      <w:r w:rsidR="00CD0DB4" w:rsidRPr="00D63869">
        <w:rPr>
          <w:rFonts w:ascii="Centaur" w:hAnsi="Centaur"/>
        </w:rPr>
        <w:br/>
      </w:r>
      <w:r w:rsidR="00234730" w:rsidRPr="00D63869">
        <w:rPr>
          <w:rFonts w:ascii="Centaur" w:hAnsi="Centaur"/>
        </w:rPr>
        <w:br/>
      </w:r>
      <w:r w:rsidR="00234730" w:rsidRPr="00D63869">
        <w:rPr>
          <w:rFonts w:ascii="Centaur" w:hAnsi="Centaur"/>
        </w:rPr>
        <w:br/>
      </w:r>
      <w:r w:rsidR="00234730" w:rsidRPr="00D63869">
        <w:rPr>
          <w:rFonts w:ascii="Centaur" w:hAnsi="Centaur"/>
        </w:rPr>
        <w:br/>
      </w:r>
    </w:p>
    <w:p w:rsidR="00F60EC2" w:rsidRDefault="00BF0679" w:rsidP="00FE17A6">
      <w:pPr>
        <w:pStyle w:val="ListParagraph"/>
        <w:numPr>
          <w:ilvl w:val="0"/>
          <w:numId w:val="6"/>
        </w:numPr>
        <w:rPr>
          <w:rFonts w:ascii="Centaur" w:hAnsi="Centaur"/>
        </w:rPr>
      </w:pPr>
      <w:r w:rsidRPr="00D63869">
        <w:rPr>
          <w:rFonts w:ascii="Centaur" w:hAnsi="Centaur"/>
        </w:rPr>
        <w:t xml:space="preserve">Which was the darkest location you surveyed? </w:t>
      </w:r>
      <w:r w:rsidR="00234730" w:rsidRPr="00D63869">
        <w:rPr>
          <w:rFonts w:ascii="Centaur" w:hAnsi="Centaur"/>
        </w:rPr>
        <w:t xml:space="preserve">Can you identify any sources of light pollution at or near the locations you made your observations at? </w:t>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r w:rsidR="00F60EC2">
        <w:rPr>
          <w:rFonts w:ascii="Centaur" w:hAnsi="Centaur"/>
        </w:rPr>
        <w:br/>
      </w:r>
    </w:p>
    <w:p w:rsidR="00234730" w:rsidRPr="00D63869" w:rsidRDefault="00F60EC2" w:rsidP="00FE17A6">
      <w:pPr>
        <w:pStyle w:val="ListParagraph"/>
        <w:numPr>
          <w:ilvl w:val="0"/>
          <w:numId w:val="6"/>
        </w:numPr>
        <w:rPr>
          <w:rFonts w:ascii="Centaur" w:hAnsi="Centaur"/>
        </w:rPr>
      </w:pPr>
      <w:r>
        <w:rPr>
          <w:rFonts w:ascii="Centaur" w:hAnsi="Centaur"/>
        </w:rPr>
        <w:lastRenderedPageBreak/>
        <w:t>How did the sky brightness vary with direction? What can you conclude from these measurements?</w:t>
      </w:r>
      <w:r w:rsidR="00234730" w:rsidRPr="00D63869">
        <w:rPr>
          <w:rFonts w:ascii="Centaur" w:hAnsi="Centaur"/>
        </w:rPr>
        <w:br/>
      </w:r>
      <w:r w:rsidR="00CD0DB4" w:rsidRPr="00D63869">
        <w:rPr>
          <w:rFonts w:ascii="Centaur" w:hAnsi="Centaur"/>
        </w:rPr>
        <w:br/>
      </w:r>
      <w:r>
        <w:rPr>
          <w:rFonts w:ascii="Centaur" w:hAnsi="Centaur"/>
        </w:rPr>
        <w:br/>
      </w:r>
      <w:r>
        <w:rPr>
          <w:rFonts w:ascii="Centaur" w:hAnsi="Centaur"/>
        </w:rPr>
        <w:br/>
      </w:r>
      <w:r>
        <w:rPr>
          <w:rFonts w:ascii="Centaur" w:hAnsi="Centaur"/>
        </w:rPr>
        <w:br/>
      </w:r>
      <w:r>
        <w:rPr>
          <w:rFonts w:ascii="Centaur" w:hAnsi="Centaur"/>
        </w:rPr>
        <w:br/>
      </w:r>
      <w:r>
        <w:rPr>
          <w:rFonts w:ascii="Centaur" w:hAnsi="Centaur"/>
        </w:rPr>
        <w:br/>
      </w:r>
      <w:r>
        <w:rPr>
          <w:rFonts w:ascii="Centaur" w:hAnsi="Centaur"/>
        </w:rPr>
        <w:br/>
      </w:r>
      <w:r w:rsidR="00CD0DB4" w:rsidRPr="00D63869">
        <w:rPr>
          <w:rFonts w:ascii="Centaur" w:hAnsi="Centaur"/>
        </w:rPr>
        <w:br/>
      </w:r>
      <w:r w:rsidR="00234730" w:rsidRPr="00D63869">
        <w:rPr>
          <w:rFonts w:ascii="Centaur" w:hAnsi="Centaur"/>
        </w:rPr>
        <w:br/>
      </w:r>
      <w:r w:rsidR="00234730" w:rsidRPr="00D63869">
        <w:rPr>
          <w:rFonts w:ascii="Centaur" w:hAnsi="Centaur"/>
        </w:rPr>
        <w:br/>
      </w:r>
      <w:r w:rsidR="00234730" w:rsidRPr="00D63869">
        <w:rPr>
          <w:rFonts w:ascii="Centaur" w:hAnsi="Centaur"/>
        </w:rPr>
        <w:br/>
      </w:r>
      <w:r w:rsidR="00234730" w:rsidRPr="00D63869">
        <w:rPr>
          <w:rFonts w:ascii="Centaur" w:hAnsi="Centaur"/>
        </w:rPr>
        <w:br/>
      </w:r>
    </w:p>
    <w:p w:rsidR="00234730" w:rsidRPr="00D63869" w:rsidRDefault="00234730" w:rsidP="00FE17A6">
      <w:pPr>
        <w:pStyle w:val="ListParagraph"/>
        <w:numPr>
          <w:ilvl w:val="0"/>
          <w:numId w:val="6"/>
        </w:numPr>
        <w:rPr>
          <w:rFonts w:ascii="Centaur" w:hAnsi="Centaur"/>
        </w:rPr>
      </w:pPr>
      <w:r w:rsidRPr="00D63869">
        <w:rPr>
          <w:rFonts w:ascii="Centaur" w:hAnsi="Centaur"/>
        </w:rPr>
        <w:t xml:space="preserve">Briefly comment </w:t>
      </w:r>
      <w:r w:rsidR="002A6E88" w:rsidRPr="00D63869">
        <w:rPr>
          <w:rFonts w:ascii="Centaur" w:hAnsi="Centaur"/>
        </w:rPr>
        <w:t xml:space="preserve">(5-7 sentences) </w:t>
      </w:r>
      <w:r w:rsidRPr="00D63869">
        <w:rPr>
          <w:rFonts w:ascii="Centaur" w:hAnsi="Centaur"/>
        </w:rPr>
        <w:t>on what light pollution is, and why it is important to combat it.</w:t>
      </w:r>
    </w:p>
    <w:p w:rsidR="00A0790E" w:rsidRPr="00D63869" w:rsidRDefault="00A0790E" w:rsidP="004C6E17">
      <w:pPr>
        <w:rPr>
          <w:rFonts w:ascii="Centaur" w:hAnsi="Centaur"/>
        </w:rPr>
      </w:pPr>
    </w:p>
    <w:sectPr w:rsidR="00A0790E" w:rsidRPr="00D63869" w:rsidSect="00960A1D">
      <w:footerReference w:type="default" r:id="rId13"/>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102" w:rsidRDefault="00602102" w:rsidP="00CD1140">
      <w:pPr>
        <w:spacing w:after="0" w:line="240" w:lineRule="auto"/>
      </w:pPr>
      <w:r>
        <w:separator/>
      </w:r>
    </w:p>
  </w:endnote>
  <w:endnote w:type="continuationSeparator" w:id="1">
    <w:p w:rsidR="00602102" w:rsidRDefault="00602102" w:rsidP="00CD1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C8" w:rsidRPr="006208C8" w:rsidRDefault="006208C8">
    <w:pPr>
      <w:pStyle w:val="Footer"/>
      <w:rPr>
        <w:rFonts w:ascii="Times New Roman" w:hAnsi="Times New Roman" w:cs="Times New Roman"/>
        <w:i/>
        <w:sz w:val="18"/>
        <w:szCs w:val="18"/>
      </w:rPr>
    </w:pPr>
    <w:r w:rsidRPr="006208C8">
      <w:rPr>
        <w:rFonts w:ascii="Times New Roman" w:hAnsi="Times New Roman" w:cs="Times New Roman"/>
        <w:i/>
        <w:sz w:val="18"/>
        <w:szCs w:val="18"/>
      </w:rPr>
      <w:t>Vayujeet Gokhale</w:t>
    </w:r>
    <w:r w:rsidRPr="006208C8">
      <w:rPr>
        <w:rFonts w:ascii="Times New Roman" w:hAnsi="Times New Roman" w:cs="Times New Roman"/>
        <w:i/>
        <w:sz w:val="18"/>
        <w:szCs w:val="18"/>
      </w:rPr>
      <w:tab/>
      <w:t>Truman State University</w:t>
    </w:r>
    <w:r w:rsidRPr="006208C8">
      <w:rPr>
        <w:rFonts w:ascii="Times New Roman" w:hAnsi="Times New Roman" w:cs="Times New Roman"/>
        <w:i/>
        <w:sz w:val="18"/>
        <w:szCs w:val="18"/>
      </w:rPr>
      <w:ptab w:relativeTo="margin" w:alignment="right" w:leader="none"/>
    </w:r>
    <w:r w:rsidRPr="006208C8">
      <w:rPr>
        <w:rFonts w:ascii="Times New Roman" w:hAnsi="Times New Roman" w:cs="Times New Roman"/>
        <w:i/>
        <w:sz w:val="18"/>
        <w:szCs w:val="18"/>
      </w:rPr>
      <w:t>Phys 131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102" w:rsidRDefault="00602102" w:rsidP="00CD1140">
      <w:pPr>
        <w:spacing w:after="0" w:line="240" w:lineRule="auto"/>
      </w:pPr>
      <w:r>
        <w:separator/>
      </w:r>
    </w:p>
  </w:footnote>
  <w:footnote w:type="continuationSeparator" w:id="1">
    <w:p w:rsidR="00602102" w:rsidRDefault="00602102" w:rsidP="00CD1140">
      <w:pPr>
        <w:spacing w:after="0" w:line="240" w:lineRule="auto"/>
      </w:pPr>
      <w:r>
        <w:continuationSeparator/>
      </w:r>
    </w:p>
  </w:footnote>
  <w:footnote w:id="2">
    <w:p w:rsidR="00CD1140" w:rsidRDefault="00CD1140" w:rsidP="00CD1140">
      <w:pPr>
        <w:pStyle w:val="FootnoteText"/>
      </w:pPr>
      <w:r>
        <w:rPr>
          <w:rStyle w:val="FootnoteReference"/>
        </w:rPr>
        <w:footnoteRef/>
      </w:r>
      <w:hyperlink r:id="rId1" w:history="1">
        <w:r w:rsidRPr="001E6E14">
          <w:rPr>
            <w:rStyle w:val="Hyperlink"/>
            <w:i/>
          </w:rPr>
          <w:t>https://www.theatlantic.com/science/archive/2019/09/light-pollution-destroying-environment/598561/</w:t>
        </w:r>
      </w:hyperlink>
    </w:p>
  </w:footnote>
  <w:footnote w:id="3">
    <w:p w:rsidR="00CD1140" w:rsidRDefault="00CD1140" w:rsidP="00CD1140">
      <w:pPr>
        <w:pStyle w:val="FootnoteText"/>
      </w:pPr>
      <w:r>
        <w:rPr>
          <w:rStyle w:val="FootnoteReference"/>
        </w:rPr>
        <w:footnoteRef/>
      </w:r>
      <w:hyperlink r:id="rId2" w:history="1">
        <w:r w:rsidRPr="001E6E14">
          <w:rPr>
            <w:rStyle w:val="Hyperlink"/>
            <w:i/>
          </w:rPr>
          <w:t>https://www.citylab.com/environment/2020/02/light-pollution-rural-america-star-gazing/606139/</w:t>
        </w:r>
      </w:hyperlink>
    </w:p>
  </w:footnote>
  <w:footnote w:id="4">
    <w:p w:rsidR="00CD1140" w:rsidRDefault="00CD1140" w:rsidP="00CD1140">
      <w:pPr>
        <w:pStyle w:val="FootnoteText"/>
      </w:pPr>
      <w:r>
        <w:rPr>
          <w:rStyle w:val="FootnoteReference"/>
        </w:rPr>
        <w:footnoteRef/>
      </w:r>
      <w:hyperlink r:id="rId3" w:history="1">
        <w:r w:rsidRPr="001E6E14">
          <w:rPr>
            <w:rStyle w:val="Hyperlink"/>
            <w:i/>
          </w:rPr>
          <w:t>https://www.theguardian.com/environment/2019/nov/22/light-pollution-insect-apocalypse</w:t>
        </w:r>
      </w:hyperlink>
    </w:p>
  </w:footnote>
  <w:footnote w:id="5">
    <w:p w:rsidR="00CD1140" w:rsidRDefault="00CD1140" w:rsidP="00CD1140">
      <w:pPr>
        <w:pStyle w:val="FootnoteText"/>
      </w:pPr>
      <w:r>
        <w:rPr>
          <w:rStyle w:val="FootnoteReference"/>
        </w:rPr>
        <w:footnoteRef/>
      </w:r>
      <w:hyperlink r:id="rId4" w:history="1">
        <w:r w:rsidRPr="003D2BA1">
          <w:rPr>
            <w:rStyle w:val="Hyperlink"/>
            <w:i/>
          </w:rPr>
          <w:t>https://www.nationalgeographic.com/science/2019/04/nights-are-getting-brighter-earth-paying-the-price-light-pollution-dark-skies/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9A1"/>
    <w:multiLevelType w:val="hybridMultilevel"/>
    <w:tmpl w:val="BF9EB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61E65"/>
    <w:multiLevelType w:val="hybridMultilevel"/>
    <w:tmpl w:val="7300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25A80"/>
    <w:multiLevelType w:val="hybridMultilevel"/>
    <w:tmpl w:val="6242E25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411634"/>
    <w:multiLevelType w:val="hybridMultilevel"/>
    <w:tmpl w:val="EDC68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61BDF"/>
    <w:multiLevelType w:val="hybridMultilevel"/>
    <w:tmpl w:val="EDBA8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84353F"/>
    <w:multiLevelType w:val="hybridMultilevel"/>
    <w:tmpl w:val="D4C63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3C1F37"/>
    <w:rsid w:val="000466C2"/>
    <w:rsid w:val="00060869"/>
    <w:rsid w:val="000927E6"/>
    <w:rsid w:val="000B0E57"/>
    <w:rsid w:val="000E6BE0"/>
    <w:rsid w:val="00135166"/>
    <w:rsid w:val="00195289"/>
    <w:rsid w:val="00234730"/>
    <w:rsid w:val="00234F75"/>
    <w:rsid w:val="002A6E88"/>
    <w:rsid w:val="002B681B"/>
    <w:rsid w:val="003C1F37"/>
    <w:rsid w:val="003D6F15"/>
    <w:rsid w:val="004324D4"/>
    <w:rsid w:val="00453490"/>
    <w:rsid w:val="004C6E17"/>
    <w:rsid w:val="004E2D17"/>
    <w:rsid w:val="005136EA"/>
    <w:rsid w:val="005B7818"/>
    <w:rsid w:val="005F4E40"/>
    <w:rsid w:val="005F4E4D"/>
    <w:rsid w:val="00602102"/>
    <w:rsid w:val="006208C8"/>
    <w:rsid w:val="006821F0"/>
    <w:rsid w:val="006A330C"/>
    <w:rsid w:val="006D252F"/>
    <w:rsid w:val="007307BB"/>
    <w:rsid w:val="007D1319"/>
    <w:rsid w:val="007D2FD2"/>
    <w:rsid w:val="008F1A9A"/>
    <w:rsid w:val="009461BB"/>
    <w:rsid w:val="009567ED"/>
    <w:rsid w:val="00960A1D"/>
    <w:rsid w:val="009939EE"/>
    <w:rsid w:val="009F68B8"/>
    <w:rsid w:val="00A0790E"/>
    <w:rsid w:val="00A9372F"/>
    <w:rsid w:val="00A94EE8"/>
    <w:rsid w:val="00AE4DE5"/>
    <w:rsid w:val="00BA1D2C"/>
    <w:rsid w:val="00BF0679"/>
    <w:rsid w:val="00C1380F"/>
    <w:rsid w:val="00C96C6E"/>
    <w:rsid w:val="00CD0DB4"/>
    <w:rsid w:val="00CD1140"/>
    <w:rsid w:val="00D63869"/>
    <w:rsid w:val="00DE17F9"/>
    <w:rsid w:val="00DF09C3"/>
    <w:rsid w:val="00E4492E"/>
    <w:rsid w:val="00EF1A3C"/>
    <w:rsid w:val="00F60EC2"/>
    <w:rsid w:val="00F902F7"/>
    <w:rsid w:val="00FE1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90"/>
  </w:style>
  <w:style w:type="paragraph" w:styleId="Heading1">
    <w:name w:val="heading 1"/>
    <w:basedOn w:val="Normal"/>
    <w:next w:val="Normal"/>
    <w:link w:val="Heading1Char"/>
    <w:uiPriority w:val="9"/>
    <w:qFormat/>
    <w:rsid w:val="003C1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F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F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C1F37"/>
    <w:pPr>
      <w:ind w:left="720"/>
      <w:contextualSpacing/>
    </w:pPr>
  </w:style>
  <w:style w:type="character" w:customStyle="1" w:styleId="Heading1Char">
    <w:name w:val="Heading 1 Char"/>
    <w:basedOn w:val="DefaultParagraphFont"/>
    <w:link w:val="Heading1"/>
    <w:uiPriority w:val="9"/>
    <w:rsid w:val="003C1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F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D1319"/>
    <w:rPr>
      <w:color w:val="0000FF"/>
      <w:u w:val="single"/>
    </w:rPr>
  </w:style>
  <w:style w:type="paragraph" w:styleId="FootnoteText">
    <w:name w:val="footnote text"/>
    <w:basedOn w:val="Normal"/>
    <w:link w:val="FootnoteTextChar"/>
    <w:uiPriority w:val="99"/>
    <w:semiHidden/>
    <w:unhideWhenUsed/>
    <w:rsid w:val="00CD114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D1140"/>
    <w:rPr>
      <w:rFonts w:eastAsiaTheme="minorHAnsi"/>
      <w:sz w:val="20"/>
      <w:szCs w:val="20"/>
    </w:rPr>
  </w:style>
  <w:style w:type="character" w:styleId="FootnoteReference">
    <w:name w:val="footnote reference"/>
    <w:basedOn w:val="DefaultParagraphFont"/>
    <w:uiPriority w:val="99"/>
    <w:semiHidden/>
    <w:unhideWhenUsed/>
    <w:rsid w:val="00CD1140"/>
    <w:rPr>
      <w:vertAlign w:val="superscript"/>
    </w:rPr>
  </w:style>
  <w:style w:type="paragraph" w:styleId="BalloonText">
    <w:name w:val="Balloon Text"/>
    <w:basedOn w:val="Normal"/>
    <w:link w:val="BalloonTextChar"/>
    <w:uiPriority w:val="99"/>
    <w:semiHidden/>
    <w:unhideWhenUsed/>
    <w:rsid w:val="004C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17"/>
    <w:rPr>
      <w:rFonts w:ascii="Tahoma" w:hAnsi="Tahoma" w:cs="Tahoma"/>
      <w:sz w:val="16"/>
      <w:szCs w:val="16"/>
    </w:rPr>
  </w:style>
  <w:style w:type="table" w:styleId="TableGrid">
    <w:name w:val="Table Grid"/>
    <w:basedOn w:val="TableNormal"/>
    <w:uiPriority w:val="59"/>
    <w:rsid w:val="00A937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0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8C8"/>
  </w:style>
  <w:style w:type="paragraph" w:styleId="Footer">
    <w:name w:val="footer"/>
    <w:basedOn w:val="Normal"/>
    <w:link w:val="FooterChar"/>
    <w:uiPriority w:val="99"/>
    <w:semiHidden/>
    <w:unhideWhenUsed/>
    <w:rsid w:val="00620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8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eatnigh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lobeatnight.org/webapp/" TargetMode="External"/><Relationship Id="rId4" Type="http://schemas.openxmlformats.org/officeDocument/2006/relationships/settings" Target="settings.xml"/><Relationship Id="rId9" Type="http://schemas.openxmlformats.org/officeDocument/2006/relationships/hyperlink" Target="https://www.globeatnight.org/6-steps.ph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environment/2019/nov/22/light-pollution-insect-apocalypse" TargetMode="External"/><Relationship Id="rId2" Type="http://schemas.openxmlformats.org/officeDocument/2006/relationships/hyperlink" Target="https://www.citylab.com/environment/2020/02/light-pollution-rural-america-star-gazing/606139/" TargetMode="External"/><Relationship Id="rId1" Type="http://schemas.openxmlformats.org/officeDocument/2006/relationships/hyperlink" Target="https://www.theatlantic.com/science/archive/2019/09/light-pollution-destroying-environment/598561/" TargetMode="External"/><Relationship Id="rId4" Type="http://schemas.openxmlformats.org/officeDocument/2006/relationships/hyperlink" Target="https://www.nationalgeographic.com/science/2019/04/nights-are-getting-brighter-earth-paying-the-price-light-pollution-dark-s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8992-7413-4E59-8A2D-7EFD542F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7</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dc:creator>
  <cp:keywords/>
  <dc:description/>
  <cp:lastModifiedBy>VG</cp:lastModifiedBy>
  <cp:revision>38</cp:revision>
  <cp:lastPrinted>2021-09-07T20:40:00Z</cp:lastPrinted>
  <dcterms:created xsi:type="dcterms:W3CDTF">2020-08-26T20:48:00Z</dcterms:created>
  <dcterms:modified xsi:type="dcterms:W3CDTF">2024-06-01T04:27:00Z</dcterms:modified>
</cp:coreProperties>
</file>